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1014A9">
      <w:pPr>
        <w:ind w:firstLine="0" w:firstLineChars="0"/>
        <w:jc w:val="center"/>
        <w:rPr>
          <w:rFonts w:hint="eastAsia"/>
        </w:rPr>
      </w:pPr>
    </w:p>
    <w:p w14:paraId="4302B612">
      <w:pPr>
        <w:ind w:firstLine="0" w:firstLineChars="0"/>
        <w:jc w:val="center"/>
      </w:pPr>
      <w:r>
        <w:rPr>
          <w:highlight w:val="yellow"/>
        </w:rPr>
        <w:drawing>
          <wp:inline distT="0" distB="0" distL="0" distR="0">
            <wp:extent cx="3695700" cy="1162050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DC58A">
      <w:pPr>
        <w:ind w:firstLine="0" w:firstLineChars="0"/>
      </w:pPr>
    </w:p>
    <w:p w14:paraId="5F748698">
      <w:pPr>
        <w:ind w:firstLine="560"/>
        <w:jc w:val="center"/>
        <w:rPr>
          <w:rFonts w:ascii="黑体" w:hAnsi="宋体" w:eastAsia="黑体"/>
          <w:sz w:val="28"/>
          <w:szCs w:val="28"/>
        </w:rPr>
      </w:pPr>
      <w:r>
        <w:rPr>
          <w:rFonts w:hint="eastAsia" w:ascii="黑体" w:hAnsi="宋体" w:eastAsia="黑体"/>
          <w:sz w:val="28"/>
          <w:szCs w:val="28"/>
        </w:rPr>
        <w:t>国泰新点软件股份有限公司</w:t>
      </w:r>
    </w:p>
    <w:p w14:paraId="0F9A7922">
      <w:pPr>
        <w:jc w:val="center"/>
        <w:rPr>
          <w:rFonts w:ascii="Arial" w:hAnsi="Arial" w:cs="Arial"/>
          <w:b/>
          <w:color w:val="0000FF"/>
          <w:szCs w:val="21"/>
        </w:rPr>
      </w:pPr>
      <w:r>
        <w:rPr>
          <w:rFonts w:hint="eastAsia" w:ascii="宋体" w:hAnsi="宋体"/>
          <w:szCs w:val="21"/>
        </w:rPr>
        <w:t>地址：江苏张家港市经济开发区</w:t>
      </w:r>
      <w:r>
        <w:rPr>
          <w:rFonts w:ascii="Arial" w:hAnsi="Arial" w:cs="Arial"/>
          <w:b/>
          <w:color w:val="0000FF"/>
          <w:szCs w:val="21"/>
        </w:rPr>
        <w:t>(http://www.epint.</w:t>
      </w:r>
      <w:r>
        <w:rPr>
          <w:rFonts w:hint="eastAsia" w:ascii="Arial" w:hAnsi="Arial" w:cs="Arial"/>
          <w:b/>
          <w:color w:val="0000FF"/>
          <w:szCs w:val="21"/>
        </w:rPr>
        <w:t>com.cn</w:t>
      </w:r>
      <w:r>
        <w:rPr>
          <w:rFonts w:ascii="Arial" w:hAnsi="Arial" w:cs="Arial"/>
          <w:b/>
          <w:color w:val="0000FF"/>
          <w:szCs w:val="21"/>
        </w:rPr>
        <w:t>)</w:t>
      </w:r>
    </w:p>
    <w:p w14:paraId="4F001661">
      <w:pPr>
        <w:jc w:val="center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客服热线：</w:t>
      </w:r>
      <w:r>
        <w:rPr>
          <w:rFonts w:hint="eastAsia"/>
          <w:szCs w:val="21"/>
        </w:rPr>
        <w:t xml:space="preserve">4009980000  办公电话：0951-6891120 </w:t>
      </w:r>
    </w:p>
    <w:p w14:paraId="5015CAB2">
      <w:pPr>
        <w:ind w:firstLine="0" w:firstLineChars="0"/>
      </w:pPr>
    </w:p>
    <w:p w14:paraId="4B3602B3">
      <w:pPr>
        <w:ind w:firstLine="0" w:firstLineChars="0"/>
      </w:pPr>
    </w:p>
    <w:p w14:paraId="4D480A08">
      <w:pPr>
        <w:ind w:firstLine="0" w:firstLineChars="0"/>
      </w:pPr>
    </w:p>
    <w:p w14:paraId="52DE99D7">
      <w:pPr>
        <w:ind w:firstLine="0" w:firstLineChars="0"/>
      </w:pPr>
    </w:p>
    <w:p w14:paraId="7187CD3E">
      <w:pPr>
        <w:ind w:firstLine="0" w:firstLineChars="0"/>
      </w:pPr>
    </w:p>
    <w:p w14:paraId="4E6CAA6B">
      <w:pPr>
        <w:ind w:firstLine="0" w:firstLineChars="0"/>
      </w:pPr>
    </w:p>
    <w:p w14:paraId="062B6413">
      <w:pPr>
        <w:ind w:firstLine="0" w:firstLineChars="0"/>
        <w:jc w:val="center"/>
        <w:rPr>
          <w:rFonts w:hint="eastAsia"/>
          <w:b/>
          <w:sz w:val="52"/>
          <w:szCs w:val="52"/>
        </w:rPr>
      </w:pPr>
    </w:p>
    <w:p w14:paraId="4089D89B">
      <w:pPr>
        <w:ind w:firstLine="0" w:firstLineChars="0"/>
        <w:jc w:val="center"/>
        <w:rPr>
          <w:rFonts w:hint="eastAsia"/>
          <w:b/>
          <w:sz w:val="52"/>
          <w:szCs w:val="52"/>
        </w:rPr>
      </w:pPr>
    </w:p>
    <w:p w14:paraId="6D4CF0F0">
      <w:pPr>
        <w:ind w:firstLine="0" w:firstLineChars="0"/>
        <w:jc w:val="center"/>
        <w:rPr>
          <w:rFonts w:hint="eastAsia"/>
          <w:b/>
          <w:sz w:val="52"/>
          <w:szCs w:val="52"/>
          <w:lang w:eastAsia="zh-CN"/>
        </w:rPr>
      </w:pPr>
      <w:r>
        <w:rPr>
          <w:rFonts w:hint="eastAsia"/>
          <w:b/>
          <w:sz w:val="52"/>
          <w:szCs w:val="52"/>
        </w:rPr>
        <w:t>宁夏</w:t>
      </w:r>
      <w:r>
        <w:rPr>
          <w:rFonts w:hint="eastAsia"/>
          <w:b/>
          <w:sz w:val="52"/>
          <w:szCs w:val="52"/>
          <w:lang w:val="en-US" w:eastAsia="zh-CN"/>
        </w:rPr>
        <w:t>交通项目</w:t>
      </w:r>
      <w:r>
        <w:rPr>
          <w:rFonts w:hint="eastAsia"/>
          <w:b/>
          <w:sz w:val="52"/>
          <w:szCs w:val="52"/>
        </w:rPr>
        <w:t>不见面开标系统</w:t>
      </w:r>
      <w:r>
        <w:rPr>
          <w:b/>
          <w:sz w:val="52"/>
          <w:szCs w:val="52"/>
        </w:rPr>
        <w:t>操作手册</w:t>
      </w:r>
      <w:r>
        <w:rPr>
          <w:rFonts w:hint="eastAsia"/>
          <w:b/>
          <w:sz w:val="52"/>
          <w:szCs w:val="52"/>
          <w:lang w:eastAsia="zh-CN"/>
        </w:rPr>
        <w:t>（</w:t>
      </w:r>
      <w:r>
        <w:rPr>
          <w:rFonts w:hint="eastAsia"/>
          <w:b/>
          <w:sz w:val="52"/>
          <w:szCs w:val="52"/>
          <w:lang w:val="en-US" w:eastAsia="zh-CN"/>
        </w:rPr>
        <w:t>招标代理</w:t>
      </w:r>
      <w:r>
        <w:rPr>
          <w:rFonts w:hint="eastAsia"/>
          <w:b/>
          <w:sz w:val="52"/>
          <w:szCs w:val="52"/>
          <w:lang w:eastAsia="zh-CN"/>
        </w:rPr>
        <w:t>）</w:t>
      </w:r>
    </w:p>
    <w:p w14:paraId="0DCD0DEC">
      <w:pPr>
        <w:pStyle w:val="65"/>
        <w:ind w:left="0" w:leftChars="0" w:firstLine="1680" w:firstLineChars="700"/>
        <w:rPr>
          <w:rFonts w:hint="eastAsia"/>
          <w:lang w:val="en-US" w:eastAsia="zh-CN"/>
        </w:rPr>
      </w:pPr>
    </w:p>
    <w:p w14:paraId="0D0CDA1F">
      <w:pPr>
        <w:pStyle w:val="65"/>
        <w:ind w:left="0" w:leftChars="0" w:firstLine="1680" w:firstLineChars="700"/>
        <w:rPr>
          <w:rFonts w:hint="eastAsia"/>
          <w:lang w:val="en-US" w:eastAsia="zh-CN"/>
        </w:rPr>
      </w:pPr>
    </w:p>
    <w:p w14:paraId="69F32D0F">
      <w:pPr>
        <w:pStyle w:val="65"/>
        <w:ind w:left="0" w:leftChars="0" w:firstLine="1680" w:firstLineChars="700"/>
        <w:rPr>
          <w:rFonts w:hint="default"/>
          <w:lang w:val="en-US" w:eastAsia="zh-CN"/>
        </w:rPr>
      </w:pPr>
    </w:p>
    <w:p w14:paraId="5F482265">
      <w:pPr>
        <w:pStyle w:val="65"/>
        <w:ind w:firstLine="360"/>
      </w:pPr>
    </w:p>
    <w:p w14:paraId="4DD51E3C">
      <w:pPr>
        <w:pStyle w:val="65"/>
        <w:ind w:firstLine="360"/>
      </w:pPr>
    </w:p>
    <w:p w14:paraId="153214F6">
      <w:pPr>
        <w:pStyle w:val="65"/>
        <w:ind w:firstLine="360"/>
      </w:pPr>
    </w:p>
    <w:p w14:paraId="39948B85">
      <w:pPr>
        <w:pStyle w:val="65"/>
        <w:ind w:firstLine="0" w:firstLineChars="0"/>
      </w:pPr>
    </w:p>
    <w:p w14:paraId="055146DF">
      <w:pPr>
        <w:spacing w:line="240" w:lineRule="auto"/>
        <w:ind w:firstLine="0" w:firstLineChars="0"/>
        <w:jc w:val="center"/>
        <w:rPr>
          <w:b/>
          <w:bCs/>
          <w:sz w:val="28"/>
          <w:szCs w:val="28"/>
        </w:rPr>
      </w:pPr>
      <w:r>
        <w:rPr>
          <w:rFonts w:ascii="宋体" w:hAnsi="宋体"/>
          <w:b/>
          <w:bCs/>
          <w:sz w:val="28"/>
          <w:szCs w:val="28"/>
        </w:rPr>
        <w:t>目录</w:t>
      </w:r>
    </w:p>
    <w:p w14:paraId="49E64FBE">
      <w:pPr>
        <w:pStyle w:val="28"/>
        <w:tabs>
          <w:tab w:val="right" w:leader="dot" w:pos="8266"/>
        </w:tabs>
      </w:pPr>
      <w:r>
        <w:fldChar w:fldCharType="begin"/>
      </w:r>
      <w:r>
        <w:instrText xml:space="preserve">TOC \o "1-3" \h \u </w:instrText>
      </w:r>
      <w:r>
        <w:fldChar w:fldCharType="separate"/>
      </w:r>
      <w:r>
        <w:fldChar w:fldCharType="begin"/>
      </w:r>
      <w:r>
        <w:instrText xml:space="preserve"> HYPERLINK \l _Toc8678 </w:instrText>
      </w:r>
      <w:r>
        <w:fldChar w:fldCharType="separate"/>
      </w:r>
      <w:r>
        <w:rPr>
          <w:rFonts w:hint="eastAsia" w:ascii="宋体" w:hAnsi="宋体" w:eastAsia="宋体" w:cs="宋体"/>
          <w:lang w:val="en-US"/>
        </w:rPr>
        <w:t xml:space="preserve">一、 </w:t>
      </w:r>
      <w:r>
        <w:rPr>
          <w:rFonts w:hint="eastAsia" w:ascii="宋体" w:hAnsi="宋体" w:eastAsia="宋体" w:cs="宋体"/>
        </w:rPr>
        <w:t>系统</w:t>
      </w:r>
      <w:r>
        <w:rPr>
          <w:rFonts w:hint="eastAsia" w:ascii="宋体" w:hAnsi="宋体" w:cs="宋体"/>
          <w:lang w:val="en-US" w:eastAsia="zh-CN"/>
        </w:rPr>
        <w:t>前期准备</w:t>
      </w:r>
      <w:r>
        <w:tab/>
      </w:r>
      <w:r>
        <w:fldChar w:fldCharType="begin"/>
      </w:r>
      <w:r>
        <w:instrText xml:space="preserve"> PAGEREF _Toc8678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 w14:paraId="1663D3C0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_Toc17022 </w:instrText>
      </w:r>
      <w: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1、</w:t>
      </w:r>
      <w:r>
        <w:rPr>
          <w:rFonts w:hint="eastAsia" w:ascii="宋体" w:hAnsi="宋体" w:eastAsia="宋体" w:cs="宋体"/>
        </w:rPr>
        <w:t>驱动安装说明</w:t>
      </w:r>
      <w:r>
        <w:tab/>
      </w:r>
      <w:r>
        <w:fldChar w:fldCharType="begin"/>
      </w:r>
      <w:r>
        <w:instrText xml:space="preserve"> PAGEREF _Toc17022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 w14:paraId="5E94630F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_Toc32589 </w:instrText>
      </w:r>
      <w:r>
        <w:fldChar w:fldCharType="separate"/>
      </w:r>
      <w:r>
        <w:rPr>
          <w:rFonts w:hint="eastAsia" w:ascii="宋体" w:hAnsi="宋体" w:eastAsia="宋体" w:cs="宋体"/>
          <w:i w:val="0"/>
          <w:szCs w:val="15"/>
        </w:rPr>
        <w:t xml:space="preserve">1.1.1、 </w:t>
      </w:r>
      <w:r>
        <w:rPr>
          <w:rFonts w:hint="eastAsia" w:ascii="宋体" w:hAnsi="宋体" w:eastAsia="宋体" w:cs="宋体"/>
          <w:szCs w:val="15"/>
        </w:rPr>
        <w:t>安装驱动程序</w:t>
      </w:r>
      <w:r>
        <w:rPr>
          <w:rFonts w:hint="eastAsia" w:ascii="宋体" w:hAnsi="宋体" w:eastAsia="宋体" w:cs="宋体"/>
          <w:szCs w:val="15"/>
          <w:lang w:val="en-US" w:eastAsia="zh-CN"/>
        </w:rPr>
        <w:t>步骤：</w:t>
      </w:r>
      <w:r>
        <w:tab/>
      </w:r>
      <w:r>
        <w:fldChar w:fldCharType="begin"/>
      </w:r>
      <w:r>
        <w:instrText xml:space="preserve"> PAGEREF _Toc32589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 w14:paraId="348C860C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_Toc5646 </w:instrText>
      </w:r>
      <w: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2、</w:t>
      </w:r>
      <w:r>
        <w:rPr>
          <w:rFonts w:hint="eastAsia" w:ascii="宋体" w:hAnsi="宋体" w:eastAsia="宋体" w:cs="宋体"/>
        </w:rPr>
        <w:t>证书工具</w:t>
      </w:r>
      <w:r>
        <w:tab/>
      </w:r>
      <w:r>
        <w:fldChar w:fldCharType="begin"/>
      </w:r>
      <w:r>
        <w:instrText xml:space="preserve"> PAGEREF _Toc5646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20BC11C9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_Toc12141 </w:instrText>
      </w:r>
      <w:r>
        <w:fldChar w:fldCharType="separate"/>
      </w:r>
      <w:r>
        <w:rPr>
          <w:rFonts w:hint="eastAsia" w:ascii="宋体" w:hAnsi="宋体" w:eastAsia="宋体" w:cs="宋体"/>
          <w:szCs w:val="15"/>
          <w:lang w:val="en-US" w:eastAsia="zh-CN"/>
        </w:rPr>
        <w:t>1）</w:t>
      </w:r>
      <w:r>
        <w:rPr>
          <w:rFonts w:hint="eastAsia" w:ascii="宋体" w:hAnsi="宋体" w:eastAsia="宋体" w:cs="宋体"/>
          <w:szCs w:val="15"/>
        </w:rPr>
        <w:t>修改口令</w:t>
      </w:r>
      <w:r>
        <w:tab/>
      </w:r>
      <w:r>
        <w:fldChar w:fldCharType="begin"/>
      </w:r>
      <w:r>
        <w:instrText xml:space="preserve"> PAGEREF _Toc12141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50139487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_Toc15068 </w:instrText>
      </w:r>
      <w: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3、</w:t>
      </w:r>
      <w:r>
        <w:rPr>
          <w:rFonts w:hint="eastAsia" w:ascii="宋体" w:hAnsi="宋体" w:eastAsia="宋体" w:cs="宋体"/>
        </w:rPr>
        <w:t>检测工具</w:t>
      </w:r>
      <w:r>
        <w:tab/>
      </w:r>
      <w:r>
        <w:fldChar w:fldCharType="begin"/>
      </w:r>
      <w:r>
        <w:instrText xml:space="preserve"> PAGEREF _Toc15068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 w14:paraId="698A3C02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_Toc154 </w:instrText>
      </w:r>
      <w:r>
        <w:fldChar w:fldCharType="separate"/>
      </w:r>
      <w:r>
        <w:rPr>
          <w:rFonts w:hint="eastAsia" w:ascii="宋体" w:hAnsi="宋体" w:eastAsia="宋体" w:cs="宋体"/>
          <w:szCs w:val="15"/>
          <w:lang w:val="en-US" w:eastAsia="zh-CN"/>
        </w:rPr>
        <w:t>1）启动检测工具</w:t>
      </w:r>
      <w:r>
        <w:tab/>
      </w:r>
      <w:r>
        <w:fldChar w:fldCharType="begin"/>
      </w:r>
      <w:r>
        <w:instrText xml:space="preserve"> PAGEREF _Toc154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 w14:paraId="6CD7912A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_Toc27438 </w:instrText>
      </w:r>
      <w:r>
        <w:fldChar w:fldCharType="separate"/>
      </w:r>
      <w:r>
        <w:rPr>
          <w:rFonts w:hint="eastAsia" w:ascii="宋体" w:hAnsi="宋体" w:eastAsia="宋体" w:cs="宋体"/>
          <w:szCs w:val="15"/>
          <w:lang w:val="en-US" w:eastAsia="zh-CN"/>
        </w:rPr>
        <w:t>2）签章检测</w:t>
      </w:r>
      <w:r>
        <w:tab/>
      </w:r>
      <w:r>
        <w:fldChar w:fldCharType="begin"/>
      </w:r>
      <w:r>
        <w:instrText xml:space="preserve"> PAGEREF _Toc27438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 w14:paraId="294B29BF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_Toc23615 </w:instrText>
      </w:r>
      <w:r>
        <w:fldChar w:fldCharType="separate"/>
      </w:r>
      <w:r>
        <w:rPr>
          <w:rFonts w:hint="eastAsia" w:ascii="宋体" w:hAnsi="宋体" w:eastAsia="宋体" w:cs="宋体"/>
          <w:lang w:val="en-US" w:eastAsia="zh-CN"/>
        </w:rPr>
        <w:t>4、多浏览器驱动适配浏览器及浏览器最低版本</w:t>
      </w:r>
      <w:r>
        <w:tab/>
      </w:r>
      <w:r>
        <w:fldChar w:fldCharType="begin"/>
      </w:r>
      <w:r>
        <w:instrText xml:space="preserve"> PAGEREF _Toc23615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 w14:paraId="280C25D4">
      <w:pPr>
        <w:pStyle w:val="28"/>
        <w:tabs>
          <w:tab w:val="right" w:leader="dot" w:pos="8266"/>
        </w:tabs>
      </w:pPr>
      <w:r>
        <w:fldChar w:fldCharType="begin"/>
      </w:r>
      <w:r>
        <w:instrText xml:space="preserve"> HYPERLINK \l _Toc2577 </w:instrText>
      </w:r>
      <w:r>
        <w:fldChar w:fldCharType="separate"/>
      </w:r>
      <w:r>
        <w:rPr>
          <w:rFonts w:hint="eastAsia"/>
          <w:lang w:val="en-US"/>
        </w:rPr>
        <w:t xml:space="preserve">二、 </w:t>
      </w:r>
      <w:r>
        <w:rPr>
          <w:rFonts w:hint="eastAsia"/>
          <w:lang w:val="en-US" w:eastAsia="zh-CN"/>
        </w:rPr>
        <w:t>不见面</w:t>
      </w:r>
      <w:r>
        <w:rPr>
          <w:rFonts w:hint="eastAsia"/>
        </w:rPr>
        <w:t>开标大厅（开标流程</w:t>
      </w:r>
      <w:r>
        <w:rPr>
          <w:rFonts w:hint="eastAsia"/>
          <w:lang w:val="en-US" w:eastAsia="zh-CN"/>
        </w:rPr>
        <w:t>图</w:t>
      </w:r>
      <w:r>
        <w:rPr>
          <w:rFonts w:hint="eastAsia"/>
        </w:rPr>
        <w:t>）</w:t>
      </w:r>
      <w:r>
        <w:tab/>
      </w:r>
      <w:r>
        <w:fldChar w:fldCharType="begin"/>
      </w:r>
      <w:r>
        <w:instrText xml:space="preserve"> PAGEREF _Toc2577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7F302BD8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_Toc827 </w:instrText>
      </w:r>
      <w:r>
        <w:fldChar w:fldCharType="separate"/>
      </w:r>
      <w:r>
        <w:rPr>
          <w:rFonts w:hint="eastAsia"/>
          <w:szCs w:val="30"/>
        </w:rPr>
        <w:t xml:space="preserve">2.1、 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_Toc827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0792BA3E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_Toc16081 </w:instrText>
      </w:r>
      <w:r>
        <w:fldChar w:fldCharType="separate"/>
      </w:r>
      <w:r>
        <w:rPr>
          <w:rFonts w:hint="eastAsia"/>
          <w:i w:val="0"/>
        </w:rPr>
        <w:t xml:space="preserve">2.1.1、 </w:t>
      </w:r>
      <w:r>
        <w:rPr>
          <w:rFonts w:hint="eastAsia"/>
        </w:rPr>
        <w:t>项目列表页面</w:t>
      </w:r>
      <w:r>
        <w:tab/>
      </w:r>
      <w:r>
        <w:fldChar w:fldCharType="begin"/>
      </w:r>
      <w:r>
        <w:instrText xml:space="preserve"> PAGEREF _Toc16081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 w14:paraId="7057FE91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_Toc18949 </w:instrText>
      </w:r>
      <w:r>
        <w:fldChar w:fldCharType="separate"/>
      </w:r>
      <w:r>
        <w:rPr>
          <w:rFonts w:hint="eastAsia"/>
          <w:i w:val="0"/>
        </w:rPr>
        <w:t xml:space="preserve">2.1.2、 </w:t>
      </w:r>
      <w:r>
        <w:rPr>
          <w:rFonts w:hint="eastAsia"/>
        </w:rPr>
        <w:t>进入开标大厅</w:t>
      </w:r>
      <w:r>
        <w:tab/>
      </w:r>
      <w:r>
        <w:fldChar w:fldCharType="begin"/>
      </w:r>
      <w:r>
        <w:instrText xml:space="preserve"> PAGEREF _Toc18949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 w14:paraId="63FE80C9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_Toc5362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i w:val="0"/>
          <w:kern w:val="2"/>
          <w:szCs w:val="18"/>
          <w:lang w:val="en-US" w:eastAsia="zh-CN" w:bidi="ar-SA"/>
        </w:rPr>
        <w:t xml:space="preserve">2.1.3、 </w:t>
      </w:r>
      <w:r>
        <w:rPr>
          <w:rFonts w:hint="eastAsia" w:ascii="Times New Roman" w:hAnsi="Times New Roman" w:eastAsia="宋体" w:cs="Times New Roman"/>
          <w:bCs/>
          <w:kern w:val="2"/>
          <w:szCs w:val="18"/>
          <w:lang w:val="en-US" w:eastAsia="zh-CN" w:bidi="ar-SA"/>
        </w:rPr>
        <w:t>查看投标单位签到情况</w:t>
      </w:r>
      <w:r>
        <w:tab/>
      </w:r>
      <w:r>
        <w:fldChar w:fldCharType="begin"/>
      </w:r>
      <w:r>
        <w:instrText xml:space="preserve"> PAGEREF _Toc5362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 w14:paraId="2E55B84F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_Toc15162 </w:instrText>
      </w:r>
      <w:r>
        <w:fldChar w:fldCharType="separate"/>
      </w:r>
      <w:r>
        <w:rPr>
          <w:rFonts w:hint="eastAsia" w:eastAsia="宋体"/>
          <w:szCs w:val="30"/>
          <w:lang w:eastAsia="zh-CN"/>
        </w:rPr>
        <w:t xml:space="preserve">2.2、 </w:t>
      </w:r>
      <w:r>
        <w:rPr>
          <w:rFonts w:hint="eastAsia"/>
          <w:lang w:val="en-US" w:eastAsia="zh-CN"/>
        </w:rPr>
        <w:t>第一信封开标（</w:t>
      </w:r>
      <w:r>
        <w:rPr>
          <w:rFonts w:hint="eastAsia" w:ascii="Times New Roman" w:eastAsia="宋体"/>
          <w:bCs/>
          <w:szCs w:val="36"/>
          <w:lang w:val="en-US" w:eastAsia="zh-CN"/>
        </w:rPr>
        <w:t>合理低价法</w:t>
      </w:r>
      <w:r>
        <w:rPr>
          <w:rFonts w:hint="eastAsia"/>
          <w:lang w:val="en-US" w:eastAsia="zh-CN"/>
        </w:rPr>
        <w:t>）</w:t>
      </w:r>
      <w:r>
        <w:tab/>
      </w:r>
      <w:r>
        <w:fldChar w:fldCharType="begin"/>
      </w:r>
      <w:r>
        <w:instrText xml:space="preserve"> PAGEREF _Toc15162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 w14:paraId="29C3A8F5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_Toc3369 </w:instrText>
      </w:r>
      <w:r>
        <w:fldChar w:fldCharType="separate"/>
      </w:r>
      <w:r>
        <w:rPr>
          <w:rFonts w:hint="eastAsia"/>
          <w:i w:val="0"/>
        </w:rPr>
        <w:t xml:space="preserve">2.2.1、 </w:t>
      </w:r>
      <w:r>
        <w:rPr>
          <w:rFonts w:hint="eastAsia"/>
        </w:rPr>
        <w:t>等待开标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第一信封开标</w:t>
      </w:r>
      <w:r>
        <w:rPr>
          <w:rFonts w:hint="eastAsia"/>
          <w:lang w:eastAsia="zh-CN"/>
        </w:rPr>
        <w:t>）</w:t>
      </w:r>
      <w:r>
        <w:tab/>
      </w:r>
      <w:r>
        <w:fldChar w:fldCharType="begin"/>
      </w:r>
      <w:r>
        <w:instrText xml:space="preserve"> PAGEREF _Toc3369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 w14:paraId="501B36BE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_Toc31544 </w:instrText>
      </w:r>
      <w:r>
        <w:fldChar w:fldCharType="separate"/>
      </w:r>
      <w:r>
        <w:rPr>
          <w:rFonts w:hint="eastAsia"/>
          <w:i w:val="0"/>
        </w:rPr>
        <w:t xml:space="preserve">2.2.2、 </w:t>
      </w:r>
      <w:r>
        <w:rPr>
          <w:rFonts w:hint="eastAsia"/>
        </w:rPr>
        <w:t>公布投标人</w:t>
      </w:r>
      <w:r>
        <w:tab/>
      </w:r>
      <w:r>
        <w:fldChar w:fldCharType="begin"/>
      </w:r>
      <w:r>
        <w:instrText xml:space="preserve"> PAGEREF _Toc31544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 w14:paraId="79BDDBA3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_Toc12007 </w:instrText>
      </w:r>
      <w:r>
        <w:fldChar w:fldCharType="separate"/>
      </w:r>
      <w:r>
        <w:rPr>
          <w:rFonts w:hint="eastAsia"/>
          <w:i w:val="0"/>
        </w:rPr>
        <w:t xml:space="preserve">2.2.3、 </w:t>
      </w:r>
      <w:r>
        <w:rPr>
          <w:rFonts w:hint="eastAsia"/>
        </w:rPr>
        <w:t>查看投标人名单</w:t>
      </w:r>
      <w:r>
        <w:tab/>
      </w:r>
      <w:r>
        <w:fldChar w:fldCharType="begin"/>
      </w:r>
      <w:r>
        <w:instrText xml:space="preserve"> PAGEREF _Toc12007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 w14:paraId="420E7D6F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_Toc24052 </w:instrText>
      </w:r>
      <w:r>
        <w:fldChar w:fldCharType="separate"/>
      </w:r>
      <w:r>
        <w:rPr>
          <w:rFonts w:hint="eastAsia"/>
          <w:i w:val="0"/>
        </w:rPr>
        <w:t xml:space="preserve">2.2.4、 </w:t>
      </w:r>
      <w:r>
        <w:rPr>
          <w:rFonts w:hint="eastAsia"/>
        </w:rPr>
        <w:t>投标人解密</w:t>
      </w:r>
      <w:r>
        <w:tab/>
      </w:r>
      <w:r>
        <w:fldChar w:fldCharType="begin"/>
      </w:r>
      <w:r>
        <w:instrText xml:space="preserve"> PAGEREF _Toc24052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 w14:paraId="7693A5A8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_Toc26482 </w:instrText>
      </w:r>
      <w:r>
        <w:fldChar w:fldCharType="separate"/>
      </w:r>
      <w:r>
        <w:rPr>
          <w:rFonts w:hint="eastAsia"/>
          <w:i w:val="0"/>
        </w:rPr>
        <w:t xml:space="preserve">2.2.5、 </w:t>
      </w:r>
      <w:r>
        <w:rPr>
          <w:rFonts w:hint="eastAsia"/>
        </w:rPr>
        <w:t>批量导入</w:t>
      </w:r>
      <w:r>
        <w:tab/>
      </w:r>
      <w:r>
        <w:fldChar w:fldCharType="begin"/>
      </w:r>
      <w:r>
        <w:instrText xml:space="preserve"> PAGEREF _Toc26482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 w14:paraId="532B523A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_Toc26676 </w:instrText>
      </w:r>
      <w:r>
        <w:fldChar w:fldCharType="separate"/>
      </w:r>
      <w:r>
        <w:rPr>
          <w:rFonts w:hint="eastAsia"/>
          <w:i w:val="0"/>
        </w:rPr>
        <w:t xml:space="preserve">2.2.6、 </w:t>
      </w:r>
      <w:r>
        <w:rPr>
          <w:rFonts w:hint="eastAsia"/>
          <w:lang w:val="en-US" w:eastAsia="zh-CN"/>
        </w:rPr>
        <w:t>第一信封</w:t>
      </w:r>
      <w:r>
        <w:rPr>
          <w:rFonts w:hint="eastAsia"/>
        </w:rPr>
        <w:t>唱标</w:t>
      </w:r>
      <w:r>
        <w:tab/>
      </w:r>
      <w:r>
        <w:fldChar w:fldCharType="begin"/>
      </w:r>
      <w:r>
        <w:instrText xml:space="preserve"> PAGEREF _Toc26676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 w14:paraId="02059548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_Toc10921 </w:instrText>
      </w:r>
      <w:r>
        <w:fldChar w:fldCharType="separate"/>
      </w:r>
      <w:r>
        <w:rPr>
          <w:rFonts w:hint="eastAsia"/>
          <w:i w:val="0"/>
          <w:lang w:val="en-US" w:eastAsia="zh-CN"/>
        </w:rPr>
        <w:t xml:space="preserve">2.2.7、 </w:t>
      </w:r>
      <w:r>
        <w:rPr>
          <w:rFonts w:hint="eastAsia"/>
          <w:lang w:val="en-US" w:eastAsia="zh-CN"/>
        </w:rPr>
        <w:t>第一信封开标结束</w:t>
      </w:r>
      <w:r>
        <w:tab/>
      </w:r>
      <w:r>
        <w:fldChar w:fldCharType="begin"/>
      </w:r>
      <w:r>
        <w:instrText xml:space="preserve"> PAGEREF _Toc10921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 w14:paraId="3D82EC97">
      <w:pPr>
        <w:pStyle w:val="34"/>
        <w:tabs>
          <w:tab w:val="right" w:leader="dot" w:pos="8266"/>
        </w:tabs>
      </w:pPr>
      <w:r>
        <w:fldChar w:fldCharType="begin"/>
      </w:r>
      <w:r>
        <w:instrText xml:space="preserve"> HYPERLINK \l _Toc32715 </w:instrText>
      </w:r>
      <w:r>
        <w:fldChar w:fldCharType="separate"/>
      </w:r>
      <w:r>
        <w:rPr>
          <w:rFonts w:hint="eastAsia"/>
          <w:szCs w:val="30"/>
          <w:lang w:val="en-US" w:eastAsia="zh-CN"/>
        </w:rPr>
        <w:t xml:space="preserve">2.3、 </w:t>
      </w:r>
      <w:r>
        <w:rPr>
          <w:rFonts w:hint="eastAsia"/>
          <w:lang w:val="en-US" w:eastAsia="zh-CN"/>
        </w:rPr>
        <w:t>第二信封开标（公路合理低价法）</w:t>
      </w:r>
      <w:r>
        <w:tab/>
      </w:r>
      <w:r>
        <w:fldChar w:fldCharType="begin"/>
      </w:r>
      <w:r>
        <w:instrText xml:space="preserve"> PAGEREF _Toc32715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 w14:paraId="09A2D64E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_Toc10966 </w:instrText>
      </w:r>
      <w:r>
        <w:fldChar w:fldCharType="separate"/>
      </w:r>
      <w:r>
        <w:rPr>
          <w:rFonts w:hint="eastAsia"/>
          <w:i w:val="0"/>
          <w:lang w:val="en-US" w:eastAsia="zh-CN"/>
        </w:rPr>
        <w:t xml:space="preserve">2.3.1、 </w:t>
      </w:r>
      <w:r>
        <w:rPr>
          <w:rFonts w:hint="eastAsia"/>
          <w:lang w:val="en-US" w:eastAsia="zh-CN"/>
        </w:rPr>
        <w:t>经济标开标</w:t>
      </w:r>
      <w:r>
        <w:tab/>
      </w:r>
      <w:r>
        <w:fldChar w:fldCharType="begin"/>
      </w:r>
      <w:r>
        <w:instrText xml:space="preserve"> PAGEREF _Toc10966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 w14:paraId="6D2A5C6C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_Toc27279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2.3.2、 </w:t>
      </w:r>
      <w:r>
        <w:rPr>
          <w:rFonts w:hint="eastAsia" w:ascii="Times New Roman" w:hAnsi="Times New Roman" w:eastAsia="宋体" w:cs="Times New Roman"/>
          <w:lang w:val="en-US" w:eastAsia="zh-CN"/>
        </w:rPr>
        <w:t>投标单位分配</w:t>
      </w:r>
      <w:r>
        <w:tab/>
      </w:r>
      <w:r>
        <w:fldChar w:fldCharType="begin"/>
      </w:r>
      <w:r>
        <w:instrText xml:space="preserve"> PAGEREF _Toc27279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 w14:paraId="7E024893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_Toc26697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2.3.3、 </w:t>
      </w:r>
      <w:r>
        <w:rPr>
          <w:rFonts w:hint="eastAsia" w:ascii="Times New Roman" w:hAnsi="Times New Roman" w:eastAsia="宋体" w:cs="Times New Roman"/>
          <w:lang w:val="en-US" w:eastAsia="zh-CN"/>
        </w:rPr>
        <w:t>投标单位退回</w:t>
      </w:r>
      <w:r>
        <w:tab/>
      </w:r>
      <w:r>
        <w:fldChar w:fldCharType="begin"/>
      </w:r>
      <w:r>
        <w:instrText xml:space="preserve"> PAGEREF _Toc26697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 w14:paraId="60F433D7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_Toc31260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2.3.4、 </w:t>
      </w:r>
      <w:r>
        <w:rPr>
          <w:rFonts w:hint="eastAsia" w:ascii="Times New Roman" w:hAnsi="Times New Roman" w:eastAsia="宋体" w:cs="Times New Roman"/>
          <w:lang w:val="en-US" w:eastAsia="zh-CN"/>
        </w:rPr>
        <w:t>评标基准价方法随机抽取</w:t>
      </w:r>
      <w:r>
        <w:tab/>
      </w:r>
      <w:r>
        <w:fldChar w:fldCharType="begin"/>
      </w:r>
      <w:r>
        <w:instrText xml:space="preserve"> PAGEREF _Toc31260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 w14:paraId="71E6272F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_Toc7822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2.3.5、 </w:t>
      </w:r>
      <w:r>
        <w:rPr>
          <w:rFonts w:hint="eastAsia" w:ascii="Times New Roman" w:hAnsi="Times New Roman" w:eastAsia="宋体" w:cs="Times New Roman"/>
          <w:lang w:val="en-US" w:eastAsia="zh-CN"/>
        </w:rPr>
        <w:t>参数录入、随机抽取</w:t>
      </w:r>
      <w:r>
        <w:tab/>
      </w:r>
      <w:r>
        <w:fldChar w:fldCharType="begin"/>
      </w:r>
      <w:r>
        <w:instrText xml:space="preserve"> PAGEREF _Toc7822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 w14:paraId="3E0443AA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_Toc29352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2.3.6、 </w:t>
      </w:r>
      <w:r>
        <w:rPr>
          <w:rFonts w:hint="eastAsia" w:ascii="Times New Roman" w:hAnsi="Times New Roman" w:eastAsia="宋体" w:cs="Times New Roman"/>
          <w:lang w:val="en-US" w:eastAsia="zh-CN"/>
        </w:rPr>
        <w:t>公布通过的投标单位</w:t>
      </w:r>
      <w:r>
        <w:tab/>
      </w:r>
      <w:r>
        <w:fldChar w:fldCharType="begin"/>
      </w:r>
      <w:r>
        <w:instrText xml:space="preserve"> PAGEREF _Toc29352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 w14:paraId="1A0832D6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_Toc1141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2.3.7、 </w:t>
      </w:r>
      <w:r>
        <w:rPr>
          <w:rFonts w:hint="eastAsia" w:ascii="Times New Roman" w:hAnsi="Times New Roman" w:eastAsia="宋体" w:cs="Times New Roman"/>
          <w:lang w:val="en-US" w:eastAsia="zh-CN"/>
        </w:rPr>
        <w:t>第二信封投标单位解密</w:t>
      </w:r>
      <w:r>
        <w:tab/>
      </w:r>
      <w:r>
        <w:fldChar w:fldCharType="begin"/>
      </w:r>
      <w:r>
        <w:instrText xml:space="preserve"> PAGEREF _Toc1141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 w14:paraId="59EC16E7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_Toc28017 </w:instrText>
      </w:r>
      <w:r>
        <w:fldChar w:fldCharType="separate"/>
      </w:r>
      <w:r>
        <w:rPr>
          <w:rFonts w:hint="eastAsia" w:ascii="Times New Roman" w:hAnsi="Times New Roman" w:eastAsia="宋体" w:cs="Times New Roman"/>
          <w:i w:val="0"/>
          <w:lang w:val="en-US" w:eastAsia="zh-CN"/>
        </w:rPr>
        <w:t xml:space="preserve">2.3.8、 </w:t>
      </w:r>
      <w:r>
        <w:rPr>
          <w:rFonts w:hint="eastAsia" w:ascii="Times New Roman" w:hAnsi="Times New Roman" w:eastAsia="宋体" w:cs="Times New Roman"/>
          <w:lang w:val="en-US" w:eastAsia="zh-CN"/>
        </w:rPr>
        <w:t>投标文件批量导入</w:t>
      </w:r>
      <w:r>
        <w:tab/>
      </w:r>
      <w:r>
        <w:fldChar w:fldCharType="begin"/>
      </w:r>
      <w:r>
        <w:instrText xml:space="preserve"> PAGEREF _Toc28017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3445CF52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_Toc15691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i w:val="0"/>
          <w:kern w:val="2"/>
          <w:szCs w:val="18"/>
          <w:lang w:val="en-US" w:eastAsia="zh-CN" w:bidi="ar-SA"/>
        </w:rPr>
        <w:t xml:space="preserve">2.3.9、 </w:t>
      </w:r>
      <w:r>
        <w:rPr>
          <w:rFonts w:hint="eastAsia" w:ascii="Times New Roman" w:hAnsi="Times New Roman" w:eastAsia="宋体" w:cs="Times New Roman"/>
          <w:bCs/>
          <w:kern w:val="2"/>
          <w:szCs w:val="18"/>
          <w:lang w:val="en-US" w:eastAsia="zh-CN" w:bidi="ar-SA"/>
        </w:rPr>
        <w:t>经济标唱标</w:t>
      </w:r>
      <w:r>
        <w:tab/>
      </w:r>
      <w:r>
        <w:fldChar w:fldCharType="begin"/>
      </w:r>
      <w:r>
        <w:instrText xml:space="preserve"> PAGEREF _Toc15691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 w14:paraId="798A8C6B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_Toc15235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i w:val="0"/>
          <w:kern w:val="2"/>
          <w:szCs w:val="18"/>
          <w:lang w:val="en-US" w:eastAsia="zh-CN" w:bidi="ar-SA"/>
        </w:rPr>
        <w:t xml:space="preserve">2.3.10、 </w:t>
      </w:r>
      <w:r>
        <w:rPr>
          <w:rFonts w:hint="eastAsia" w:ascii="Times New Roman" w:hAnsi="Times New Roman" w:eastAsia="宋体" w:cs="Times New Roman"/>
          <w:bCs/>
          <w:kern w:val="2"/>
          <w:szCs w:val="18"/>
          <w:lang w:val="en-US" w:eastAsia="zh-CN" w:bidi="ar-SA"/>
        </w:rPr>
        <w:t>基准值、n1、n2、M同步</w:t>
      </w:r>
      <w:r>
        <w:tab/>
      </w:r>
      <w:r>
        <w:fldChar w:fldCharType="begin"/>
      </w:r>
      <w:r>
        <w:instrText xml:space="preserve"> PAGEREF _Toc15235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 w14:paraId="70977BEF">
      <w:pPr>
        <w:pStyle w:val="20"/>
        <w:tabs>
          <w:tab w:val="right" w:leader="dot" w:pos="8266"/>
        </w:tabs>
      </w:pPr>
      <w:r>
        <w:fldChar w:fldCharType="begin"/>
      </w:r>
      <w:r>
        <w:instrText xml:space="preserve"> HYPERLINK \l _Toc3319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i w:val="0"/>
          <w:kern w:val="2"/>
          <w:szCs w:val="18"/>
          <w:lang w:val="en-US" w:eastAsia="zh-CN" w:bidi="ar-SA"/>
        </w:rPr>
        <w:t xml:space="preserve">2.3.11、 </w:t>
      </w:r>
      <w:r>
        <w:rPr>
          <w:rFonts w:hint="eastAsia" w:ascii="Times New Roman" w:hAnsi="Times New Roman" w:eastAsia="宋体" w:cs="Times New Roman"/>
          <w:bCs/>
          <w:kern w:val="2"/>
          <w:szCs w:val="18"/>
          <w:lang w:val="en-US" w:eastAsia="zh-CN" w:bidi="ar-SA"/>
        </w:rPr>
        <w:t>经济标</w:t>
      </w:r>
      <w:r>
        <w:rPr>
          <w:rFonts w:hint="eastAsia" w:cs="Times New Roman"/>
          <w:bCs/>
          <w:kern w:val="2"/>
          <w:szCs w:val="18"/>
          <w:lang w:val="en-US" w:eastAsia="zh-CN" w:bidi="ar-SA"/>
        </w:rPr>
        <w:t>开标结束</w:t>
      </w:r>
      <w:r>
        <w:tab/>
      </w:r>
      <w:r>
        <w:fldChar w:fldCharType="begin"/>
      </w:r>
      <w:r>
        <w:instrText xml:space="preserve"> PAGEREF _Toc3319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 w14:paraId="5DED1825">
      <w:pPr>
        <w:pStyle w:val="65"/>
        <w:ind w:firstLine="0" w:firstLineChars="0"/>
      </w:pPr>
      <w:r>
        <w:fldChar w:fldCharType="end"/>
      </w:r>
    </w:p>
    <w:p w14:paraId="7E1D587F">
      <w:pPr>
        <w:pStyle w:val="65"/>
        <w:ind w:firstLine="0" w:firstLineChars="0"/>
        <w:rPr>
          <w:rFonts w:hint="eastAsia"/>
        </w:rPr>
      </w:pPr>
    </w:p>
    <w:p w14:paraId="78A633B6">
      <w:pPr>
        <w:pStyle w:val="2"/>
        <w:ind w:left="0"/>
        <w:rPr>
          <w:rFonts w:hint="eastAsia" w:ascii="宋体" w:hAnsi="宋体" w:eastAsia="宋体" w:cs="宋体"/>
        </w:rPr>
      </w:pPr>
      <w:bookmarkStart w:id="0" w:name="_Toc13587"/>
      <w:bookmarkStart w:id="1" w:name="_Toc8678"/>
      <w:r>
        <w:rPr>
          <w:rFonts w:hint="eastAsia" w:ascii="宋体" w:hAnsi="宋体" w:eastAsia="宋体" w:cs="宋体"/>
        </w:rPr>
        <w:t>系统</w:t>
      </w:r>
      <w:bookmarkEnd w:id="0"/>
      <w:r>
        <w:rPr>
          <w:rFonts w:hint="eastAsia" w:ascii="宋体" w:hAnsi="宋体" w:cs="宋体"/>
          <w:lang w:val="en-US" w:eastAsia="zh-CN"/>
        </w:rPr>
        <w:t>前期准备</w:t>
      </w:r>
      <w:bookmarkEnd w:id="1"/>
    </w:p>
    <w:p w14:paraId="23570386"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</w:rPr>
      </w:pPr>
      <w:bookmarkStart w:id="2" w:name="_Toc17022"/>
      <w:bookmarkStart w:id="3" w:name="_Toc9810"/>
      <w:bookmarkStart w:id="4" w:name="_Toc782"/>
      <w:bookmarkStart w:id="5" w:name="_Toc68"/>
      <w:bookmarkStart w:id="6" w:name="_Toc15143"/>
      <w:r>
        <w:rPr>
          <w:rFonts w:hint="eastAsia" w:ascii="宋体" w:hAnsi="宋体" w:eastAsia="宋体" w:cs="宋体"/>
          <w:lang w:val="en-US" w:eastAsia="zh-CN"/>
        </w:rPr>
        <w:t>1、</w:t>
      </w:r>
      <w:r>
        <w:rPr>
          <w:rFonts w:hint="eastAsia" w:ascii="宋体" w:hAnsi="宋体" w:eastAsia="宋体" w:cs="宋体"/>
        </w:rPr>
        <w:t>驱动安装说明</w:t>
      </w:r>
      <w:bookmarkEnd w:id="2"/>
      <w:bookmarkEnd w:id="3"/>
      <w:bookmarkEnd w:id="4"/>
      <w:bookmarkEnd w:id="5"/>
      <w:bookmarkEnd w:id="6"/>
    </w:p>
    <w:p w14:paraId="77AA31C6">
      <w:pPr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驱动下载地址：（复制下方地址到浏览器打开进行下载）</w:t>
      </w:r>
      <w:r>
        <w:rPr>
          <w:rFonts w:hint="eastAsia" w:ascii="宋体" w:hAnsi="宋体" w:eastAsia="宋体" w:cs="宋体"/>
          <w:b/>
          <w:bCs/>
          <w:color w:val="auto"/>
          <w:u w:val="none"/>
          <w:lang w:val="en-US" w:eastAsia="zh-CN"/>
        </w:rPr>
        <w:fldChar w:fldCharType="begin"/>
      </w:r>
      <w:r>
        <w:rPr>
          <w:rFonts w:hint="eastAsia" w:ascii="宋体" w:hAnsi="宋体" w:eastAsia="宋体" w:cs="宋体"/>
          <w:b/>
          <w:bCs/>
          <w:color w:val="auto"/>
          <w:u w:val="none"/>
          <w:lang w:val="en-US" w:eastAsia="zh-CN"/>
        </w:rPr>
        <w:instrText xml:space="preserve"> HYPERLINK "https://download.bqpoint.com/?SourceFrom=Ztb&amp;ZtbSoftXiaQuCode=4003&amp;ZtbSoftType=DR&amp;SoftGuid=ab5c92d5-c151-4991-bce4-2f66c0a9cc60&amp;RootGuid=23e37127-d998-4671-9fbd-7ca366659f54&amp;softtypecode=06" </w:instrText>
      </w:r>
      <w:r>
        <w:rPr>
          <w:rFonts w:hint="eastAsia" w:ascii="宋体" w:hAnsi="宋体" w:eastAsia="宋体" w:cs="宋体"/>
          <w:b/>
          <w:bCs/>
          <w:color w:val="auto"/>
          <w:u w:val="none"/>
          <w:lang w:val="en-US" w:eastAsia="zh-CN"/>
        </w:rPr>
        <w:fldChar w:fldCharType="separate"/>
      </w:r>
      <w:r>
        <w:rPr>
          <w:rStyle w:val="50"/>
          <w:rFonts w:hint="eastAsia" w:ascii="宋体" w:hAnsi="宋体" w:eastAsia="宋体" w:cs="宋体"/>
          <w:b/>
          <w:bCs/>
          <w:lang w:val="en-US" w:eastAsia="zh-CN"/>
        </w:rPr>
        <w:t>https://download.bqpoint.com/?SourceFrom=Ztb&amp;ZtbSoftXiaQuCode=4003&amp;ZtbSoftType=DR&amp;SoftGuid=ab5c92d5-c151-4991-bce4-2f66c0a9cc60&amp;RootGuid=23e37127-d998-4671-9fbd-7ca366659f54&amp;softtypecode=06</w:t>
      </w:r>
      <w:r>
        <w:rPr>
          <w:rFonts w:hint="eastAsia" w:ascii="宋体" w:hAnsi="宋体" w:eastAsia="宋体" w:cs="宋体"/>
          <w:b/>
          <w:bCs/>
          <w:color w:val="auto"/>
          <w:u w:val="none"/>
          <w:lang w:val="en-US" w:eastAsia="zh-CN"/>
        </w:rPr>
        <w:fldChar w:fldCharType="end"/>
      </w:r>
    </w:p>
    <w:p w14:paraId="53BC3855">
      <w:pPr>
        <w:pStyle w:val="4"/>
        <w:ind w:left="0" w:firstLine="0"/>
        <w:rPr>
          <w:rFonts w:hint="eastAsia" w:ascii="宋体" w:hAnsi="宋体" w:eastAsia="宋体" w:cs="宋体"/>
          <w:sz w:val="22"/>
          <w:szCs w:val="15"/>
        </w:rPr>
      </w:pPr>
      <w:bookmarkStart w:id="7" w:name="_Toc15467"/>
      <w:bookmarkStart w:id="8" w:name="_Toc404765184"/>
      <w:bookmarkStart w:id="9" w:name="_Toc404243489"/>
      <w:bookmarkStart w:id="10" w:name="_Toc346183629"/>
      <w:bookmarkStart w:id="11" w:name="_Toc404764408"/>
      <w:bookmarkStart w:id="12" w:name="_Toc10848"/>
      <w:bookmarkStart w:id="13" w:name="_Toc346701611"/>
      <w:bookmarkStart w:id="14" w:name="_Toc2851"/>
      <w:bookmarkStart w:id="15" w:name="_Toc17009"/>
      <w:bookmarkStart w:id="16" w:name="_Toc32589"/>
      <w:r>
        <w:rPr>
          <w:rFonts w:hint="eastAsia" w:ascii="宋体" w:hAnsi="宋体" w:eastAsia="宋体" w:cs="宋体"/>
          <w:sz w:val="22"/>
          <w:szCs w:val="15"/>
        </w:rPr>
        <w:t>安装驱动程序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r>
        <w:rPr>
          <w:rFonts w:hint="eastAsia" w:ascii="宋体" w:hAnsi="宋体" w:eastAsia="宋体" w:cs="宋体"/>
          <w:sz w:val="22"/>
          <w:szCs w:val="15"/>
          <w:lang w:val="en-US" w:eastAsia="zh-CN"/>
        </w:rPr>
        <w:t>步骤：</w:t>
      </w:r>
      <w:bookmarkEnd w:id="16"/>
    </w:p>
    <w:p w14:paraId="1C3D623B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1、双击安装程序</w:t>
      </w:r>
      <w:r>
        <w:rPr>
          <w:rFonts w:hint="eastAsia" w:ascii="宋体" w:hAnsi="宋体" w:eastAsia="宋体" w:cs="宋体"/>
          <w:color w:val="000000" w:themeColor="text1"/>
        </w:rPr>
        <w:drawing>
          <wp:inline distT="0" distB="0" distL="114300" distR="114300">
            <wp:extent cx="876300" cy="781050"/>
            <wp:effectExtent l="0" t="0" r="0" b="6350"/>
            <wp:docPr id="1" name="图片 1" descr="1731982025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3198202538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 w:themeColor="text1"/>
        </w:rPr>
        <w:t>，进入安装页面。</w:t>
      </w:r>
    </w:p>
    <w:p w14:paraId="1A333FFB">
      <w:pPr>
        <w:autoSpaceDE w:val="0"/>
        <w:autoSpaceDN w:val="0"/>
        <w:adjustRightInd w:val="0"/>
        <w:ind w:firstLine="0" w:firstLineChars="0"/>
        <w:jc w:val="both"/>
        <w:rPr>
          <w:rFonts w:hint="eastAsia" w:ascii="宋体" w:hAnsi="宋体" w:eastAsia="宋体" w:cs="宋体"/>
          <w:color w:val="000000" w:themeColor="text1"/>
          <w:spacing w:val="4"/>
          <w:lang w:eastAsia="zh-CN"/>
        </w:rPr>
      </w:pPr>
      <w:r>
        <w:rPr>
          <w:rFonts w:hint="eastAsia" w:ascii="宋体" w:hAnsi="宋体" w:eastAsia="宋体" w:cs="宋体"/>
          <w:color w:val="000000" w:themeColor="text1"/>
          <w:spacing w:val="4"/>
          <w:lang w:eastAsia="zh-CN"/>
        </w:rPr>
        <w:drawing>
          <wp:inline distT="0" distB="0" distL="114300" distR="114300">
            <wp:extent cx="5269230" cy="3934460"/>
            <wp:effectExtent l="0" t="0" r="1270" b="2540"/>
            <wp:docPr id="11" name="图片 11" descr="173319908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331990804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C5E1C">
      <w:pPr>
        <w:autoSpaceDE w:val="0"/>
        <w:autoSpaceDN w:val="0"/>
        <w:adjustRightInd w:val="0"/>
        <w:ind w:firstLine="0" w:firstLineChars="0"/>
        <w:jc w:val="both"/>
        <w:rPr>
          <w:rFonts w:hint="eastAsia" w:ascii="宋体" w:hAnsi="宋体" w:eastAsia="宋体" w:cs="宋体"/>
          <w:color w:val="000000" w:themeColor="text1"/>
          <w:spacing w:val="4"/>
          <w:lang w:eastAsia="zh-CN"/>
        </w:rPr>
      </w:pPr>
    </w:p>
    <w:p w14:paraId="54464846">
      <w:pPr>
        <w:ind w:firstLine="1687" w:firstLineChars="800"/>
        <w:rPr>
          <w:rFonts w:hint="eastAsia" w:ascii="宋体" w:hAnsi="宋体" w:eastAsia="宋体" w:cs="宋体"/>
          <w:b/>
          <w:bCs/>
          <w:color w:val="000000" w:themeColor="text1"/>
        </w:rPr>
      </w:pPr>
      <w:r>
        <w:rPr>
          <w:rFonts w:hint="eastAsia" w:ascii="宋体" w:hAnsi="宋体" w:eastAsia="宋体" w:cs="宋体"/>
          <w:b/>
          <w:bCs/>
          <w:color w:val="000000" w:themeColor="text1"/>
        </w:rPr>
        <w:t>注：在安装驱动之前，请确保所有浏览器均已关闭。</w:t>
      </w:r>
    </w:p>
    <w:p w14:paraId="750F9A2B">
      <w:pPr>
        <w:ind w:firstLine="1687" w:firstLineChars="800"/>
        <w:rPr>
          <w:rFonts w:hint="eastAsia" w:ascii="宋体" w:hAnsi="宋体" w:eastAsia="宋体" w:cs="宋体"/>
          <w:b/>
          <w:bCs/>
          <w:color w:val="000000" w:themeColor="text1"/>
        </w:rPr>
      </w:pPr>
    </w:p>
    <w:p w14:paraId="0BC10BF9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2、选中协议，点击“自定义安装”，打开安装目录位置。</w:t>
      </w:r>
    </w:p>
    <w:p w14:paraId="3EB795D7">
      <w:pPr>
        <w:ind w:firstLine="0" w:firstLineChars="0"/>
        <w:rPr>
          <w:rFonts w:hint="eastAsia" w:ascii="宋体" w:hAnsi="宋体" w:eastAsia="宋体" w:cs="宋体"/>
          <w:color w:val="000000" w:themeColor="text1"/>
          <w:lang w:eastAsia="zh-CN"/>
        </w:rPr>
      </w:pPr>
      <w:r>
        <w:rPr>
          <w:rFonts w:hint="eastAsia" w:ascii="宋体" w:hAnsi="宋体" w:eastAsia="宋体" w:cs="宋体"/>
          <w:color w:val="000000" w:themeColor="text1"/>
          <w:lang w:eastAsia="zh-CN"/>
        </w:rPr>
        <w:drawing>
          <wp:inline distT="0" distB="0" distL="114300" distR="114300">
            <wp:extent cx="5269230" cy="3900805"/>
            <wp:effectExtent l="0" t="0" r="1270" b="10795"/>
            <wp:docPr id="13" name="图片 13" descr="1733199100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3319910099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178A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如果不点击“自定义安装”，点击“快速安装”按钮，则直接开始安装驱动，安装位置默认。</w:t>
      </w:r>
    </w:p>
    <w:p w14:paraId="31BE584E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3、自定义安装页面，选择需要安装的目录，点击“立即安装”按钮，开始安装驱动。</w:t>
      </w:r>
    </w:p>
    <w:p w14:paraId="03DB9080">
      <w:pPr>
        <w:ind w:firstLine="0" w:firstLineChars="0"/>
        <w:rPr>
          <w:rFonts w:hint="eastAsia" w:ascii="宋体" w:hAnsi="宋体" w:eastAsia="宋体" w:cs="宋体"/>
          <w:color w:val="000000" w:themeColor="text1"/>
          <w:spacing w:val="4"/>
          <w:lang w:eastAsia="zh-CN"/>
        </w:rPr>
      </w:pPr>
      <w:r>
        <w:rPr>
          <w:rFonts w:hint="eastAsia" w:ascii="宋体" w:hAnsi="宋体" w:eastAsia="宋体" w:cs="宋体"/>
          <w:color w:val="000000" w:themeColor="text1"/>
          <w:spacing w:val="4"/>
          <w:lang w:eastAsia="zh-CN"/>
        </w:rPr>
        <w:drawing>
          <wp:inline distT="0" distB="0" distL="114300" distR="114300">
            <wp:extent cx="5274310" cy="3977640"/>
            <wp:effectExtent l="0" t="0" r="8890" b="10160"/>
            <wp:docPr id="21" name="图片 21" descr="173319921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3319921144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E8028">
      <w:pPr>
        <w:ind w:firstLine="0" w:firstLineChars="0"/>
        <w:rPr>
          <w:rFonts w:hint="eastAsia" w:ascii="宋体" w:hAnsi="宋体" w:eastAsia="宋体" w:cs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</w:rPr>
        <w:t>4、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弹出的三个卸载提示弹框均选择“是”，弹出的卸载成功提示点击“确认”，完成下方三个插件的卸载。</w:t>
      </w:r>
    </w:p>
    <w:p w14:paraId="0CB94B41">
      <w:pPr>
        <w:pStyle w:val="143"/>
        <w:ind w:left="0" w:leftChars="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5268595" cy="4006215"/>
            <wp:effectExtent l="0" t="0" r="1905" b="6985"/>
            <wp:docPr id="20" name="图片 20" descr="1733199168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3319916898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CBAC2">
      <w:pPr>
        <w:keepNext w:val="0"/>
        <w:keepLines w:val="0"/>
        <w:widowControl/>
        <w:suppressLineNumbers w:val="0"/>
        <w:ind w:left="0" w:leftChars="0" w:firstLine="0" w:firstLineChars="0"/>
        <w:jc w:val="center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001770" cy="1813560"/>
            <wp:effectExtent l="0" t="0" r="11430" b="254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1813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00C765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3914775" cy="1858645"/>
            <wp:effectExtent l="0" t="0" r="9525" b="8255"/>
            <wp:docPr id="12" name="图片 12" descr="173215559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3215559440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7A912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lang w:val="en-US" w:eastAsia="zh-CN"/>
        </w:rPr>
      </w:pPr>
    </w:p>
    <w:p w14:paraId="14DF98CF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lang w:val="en-US" w:eastAsia="zh-CN"/>
        </w:rPr>
      </w:pPr>
    </w:p>
    <w:p w14:paraId="14879091">
      <w:pPr>
        <w:numPr>
          <w:ilvl w:val="0"/>
          <w:numId w:val="2"/>
        </w:numPr>
        <w:ind w:firstLine="0" w:firstLineChars="0"/>
        <w:rPr>
          <w:rFonts w:hint="eastAsia" w:ascii="宋体" w:hAnsi="宋体" w:eastAsia="宋体" w:cs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弹出GM3000中间件安装页面，点击“下一步”进入安装页面进行安装。</w:t>
      </w:r>
    </w:p>
    <w:p w14:paraId="68031429">
      <w:pPr>
        <w:pStyle w:val="143"/>
        <w:numPr>
          <w:ilvl w:val="0"/>
          <w:numId w:val="0"/>
        </w:numPr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144770" cy="3643630"/>
            <wp:effectExtent l="0" t="0" r="11430" b="127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4477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980E4">
      <w:pPr>
        <w:pStyle w:val="143"/>
        <w:numPr>
          <w:ilvl w:val="0"/>
          <w:numId w:val="0"/>
        </w:numPr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181600" cy="3710940"/>
            <wp:effectExtent l="0" t="0" r="0" b="1016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85CE5">
      <w:pPr>
        <w:pStyle w:val="143"/>
        <w:numPr>
          <w:ilvl w:val="0"/>
          <w:numId w:val="0"/>
        </w:numPr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89550" cy="3796665"/>
            <wp:effectExtent l="0" t="0" r="6350" b="63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89550" cy="37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87B2F">
      <w:pPr>
        <w:pStyle w:val="65"/>
        <w:ind w:firstLine="0" w:firstLineChars="0"/>
        <w:jc w:val="center"/>
        <w:rPr>
          <w:rFonts w:hint="eastAsia" w:ascii="宋体" w:hAnsi="宋体" w:eastAsia="宋体" w:cs="宋体"/>
          <w:b/>
          <w:color w:val="000000" w:themeColor="text1"/>
          <w:spacing w:val="4"/>
          <w:sz w:val="21"/>
          <w:lang w:eastAsia="zh-CN"/>
        </w:rPr>
      </w:pPr>
      <w:r>
        <w:rPr>
          <w:rFonts w:hint="eastAsia" w:ascii="宋体" w:hAnsi="宋体" w:eastAsia="宋体" w:cs="宋体"/>
          <w:b/>
          <w:color w:val="000000" w:themeColor="text1"/>
          <w:spacing w:val="4"/>
          <w:sz w:val="21"/>
          <w:lang w:eastAsia="zh-CN"/>
        </w:rPr>
        <w:drawing>
          <wp:inline distT="0" distB="0" distL="114300" distR="114300">
            <wp:extent cx="5269230" cy="3947795"/>
            <wp:effectExtent l="0" t="0" r="1270" b="1905"/>
            <wp:docPr id="25" name="图片 25" descr="1733199275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3319927526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A7496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2827020</wp:posOffset>
            </wp:positionH>
            <wp:positionV relativeFrom="paragraph">
              <wp:posOffset>176530</wp:posOffset>
            </wp:positionV>
            <wp:extent cx="495300" cy="545465"/>
            <wp:effectExtent l="0" t="0" r="0" b="635"/>
            <wp:wrapSquare wrapText="bothSides"/>
            <wp:docPr id="3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2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54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 w:themeColor="text1"/>
        </w:rPr>
        <w:t>5、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多浏览器</w:t>
      </w:r>
      <w:r>
        <w:rPr>
          <w:rFonts w:hint="eastAsia" w:ascii="宋体" w:hAnsi="宋体" w:eastAsia="宋体" w:cs="宋体"/>
          <w:color w:val="000000" w:themeColor="text1"/>
        </w:rPr>
        <w:t>驱动安装成功，桌面显示图标。</w:t>
      </w:r>
    </w:p>
    <w:p w14:paraId="6C0A1FA9">
      <w:pPr>
        <w:ind w:firstLine="0" w:firstLineChars="0"/>
        <w:rPr>
          <w:rFonts w:hint="eastAsia" w:ascii="宋体" w:hAnsi="宋体" w:eastAsia="宋体" w:cs="宋体"/>
          <w:color w:val="000000" w:themeColor="text1"/>
          <w:spacing w:val="4"/>
        </w:rPr>
      </w:pPr>
    </w:p>
    <w:p w14:paraId="0FEBD0A6">
      <w:pPr>
        <w:ind w:firstLine="0" w:firstLineChars="0"/>
        <w:rPr>
          <w:rFonts w:hint="eastAsia" w:ascii="宋体" w:hAnsi="宋体" w:eastAsia="宋体" w:cs="宋体"/>
          <w:b/>
          <w:bCs/>
          <w:color w:val="000000" w:themeColor="text1"/>
          <w:spacing w:val="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 w:themeColor="text1"/>
          <w:spacing w:val="4"/>
          <w:lang w:val="en-US" w:eastAsia="zh-CN"/>
        </w:rPr>
        <w:t>注意：安装过程中如果出现杀毒软件阻止程序安装的提示，必须允许杀毒软件安装驱动程序。如果未点击允许安装，驱动会安装失败，需重新安装。</w:t>
      </w:r>
    </w:p>
    <w:p w14:paraId="3C19A9AD"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</w:rPr>
      </w:pPr>
      <w:bookmarkStart w:id="17" w:name="_Toc404243491"/>
      <w:bookmarkStart w:id="18" w:name="_Toc1355"/>
      <w:bookmarkStart w:id="19" w:name="_Toc346701613"/>
      <w:bookmarkStart w:id="20" w:name="_Toc404764410"/>
      <w:bookmarkStart w:id="21" w:name="_Toc5646"/>
      <w:bookmarkStart w:id="22" w:name="_Toc404765186"/>
      <w:bookmarkStart w:id="23" w:name="_Toc4371"/>
      <w:bookmarkStart w:id="24" w:name="_Toc29601"/>
      <w:bookmarkStart w:id="25" w:name="_Toc346183631"/>
      <w:bookmarkStart w:id="26" w:name="_Toc12385"/>
      <w:r>
        <w:rPr>
          <w:rFonts w:hint="eastAsia" w:ascii="宋体" w:hAnsi="宋体" w:eastAsia="宋体" w:cs="宋体"/>
          <w:lang w:val="en-US" w:eastAsia="zh-CN"/>
        </w:rPr>
        <w:t>2、</w:t>
      </w:r>
      <w:r>
        <w:rPr>
          <w:rFonts w:hint="eastAsia" w:ascii="宋体" w:hAnsi="宋体" w:eastAsia="宋体" w:cs="宋体"/>
        </w:rPr>
        <w:t>证书工具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1FECAE04">
      <w:pPr>
        <w:pStyle w:val="4"/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22"/>
          <w:szCs w:val="15"/>
        </w:rPr>
      </w:pPr>
      <w:bookmarkStart w:id="27" w:name="_Toc27212"/>
      <w:bookmarkStart w:id="28" w:name="_Toc13305"/>
      <w:bookmarkStart w:id="29" w:name="_Toc346701614"/>
      <w:bookmarkStart w:id="30" w:name="_Toc346183632"/>
      <w:bookmarkStart w:id="31" w:name="_Toc404765187"/>
      <w:bookmarkStart w:id="32" w:name="_Toc13193"/>
      <w:bookmarkStart w:id="33" w:name="_Toc23957"/>
      <w:bookmarkStart w:id="34" w:name="_Toc404243492"/>
      <w:bookmarkStart w:id="35" w:name="_Toc12141"/>
      <w:bookmarkStart w:id="36" w:name="_Toc404764411"/>
      <w:r>
        <w:rPr>
          <w:rFonts w:hint="eastAsia" w:ascii="宋体" w:hAnsi="宋体" w:eastAsia="宋体" w:cs="宋体"/>
          <w:sz w:val="22"/>
          <w:szCs w:val="15"/>
          <w:lang w:val="en-US" w:eastAsia="zh-CN"/>
        </w:rPr>
        <w:t>1）</w:t>
      </w:r>
      <w:r>
        <w:rPr>
          <w:rFonts w:hint="eastAsia" w:ascii="宋体" w:hAnsi="宋体" w:eastAsia="宋体" w:cs="宋体"/>
          <w:sz w:val="22"/>
          <w:szCs w:val="15"/>
        </w:rPr>
        <w:t>修改口令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14:paraId="746AB2C8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1、用户可以点击桌面上面证书管理工具，进入证书管理界面。</w:t>
      </w:r>
    </w:p>
    <w:p w14:paraId="33D868AF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2、口令相当于证书Key的密码，需要妥善保管，新发出的证书Key的密码是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32"/>
        </w:rPr>
        <w:t>12345678</w:t>
      </w:r>
      <w:r>
        <w:rPr>
          <w:rFonts w:hint="eastAsia" w:ascii="宋体" w:hAnsi="宋体" w:eastAsia="宋体" w:cs="宋体"/>
          <w:color w:val="000000" w:themeColor="text1"/>
        </w:rPr>
        <w:t>，为了您的证书的安全，请立即修改密码，如下图：</w:t>
      </w:r>
    </w:p>
    <w:p w14:paraId="5AD1BB39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  <w:spacing w:val="4"/>
        </w:rPr>
      </w:pPr>
      <w:r>
        <w:rPr>
          <w:rFonts w:hint="eastAsia" w:ascii="宋体" w:hAnsi="宋体" w:eastAsia="宋体" w:cs="宋体"/>
          <w:color w:val="000000" w:themeColor="text1"/>
          <w:spacing w:val="4"/>
        </w:rPr>
        <w:drawing>
          <wp:inline distT="0" distB="0" distL="114300" distR="114300">
            <wp:extent cx="5274945" cy="3574415"/>
            <wp:effectExtent l="0" t="0" r="8255" b="6985"/>
            <wp:docPr id="7" name="图片 7" descr="微信图片_2023082811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82811350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D475A">
      <w:pPr>
        <w:ind w:firstLine="422" w:firstLineChars="200"/>
        <w:rPr>
          <w:rFonts w:hint="eastAsia" w:ascii="宋体" w:hAnsi="宋体" w:eastAsia="宋体" w:cs="宋体"/>
          <w:b/>
          <w:color w:val="000000" w:themeColor="text1"/>
          <w:spacing w:val="4"/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注意：</w:t>
      </w:r>
      <w:r>
        <w:rPr>
          <w:rFonts w:hint="eastAsia" w:ascii="宋体" w:hAnsi="宋体" w:eastAsia="宋体" w:cs="宋体"/>
          <w:b/>
          <w:bCs/>
          <w:color w:val="000000" w:themeColor="text1"/>
        </w:rPr>
        <w:t>输入正确的旧口令和新口令，点击确认就可以修改密码了。请不要忘记您的密码，如果忘记，请到该项目CA发证中心或联系系统管理员进行密码的初始化。</w:t>
      </w:r>
    </w:p>
    <w:p w14:paraId="2B1E1AD9"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</w:rPr>
      </w:pPr>
      <w:bookmarkStart w:id="37" w:name="_Toc19634"/>
      <w:bookmarkStart w:id="38" w:name="_Toc404765188"/>
      <w:bookmarkStart w:id="39" w:name="_Toc2233"/>
      <w:bookmarkStart w:id="40" w:name="_Toc19344"/>
      <w:bookmarkStart w:id="41" w:name="_Toc15068"/>
      <w:bookmarkStart w:id="42" w:name="_Toc346701615"/>
      <w:bookmarkStart w:id="43" w:name="_Toc404764412"/>
      <w:bookmarkStart w:id="44" w:name="_Toc346183633"/>
      <w:bookmarkStart w:id="45" w:name="_Toc24998"/>
      <w:bookmarkStart w:id="46" w:name="_Toc404243493"/>
      <w:r>
        <w:rPr>
          <w:rFonts w:hint="eastAsia" w:ascii="宋体" w:hAnsi="宋体" w:eastAsia="宋体" w:cs="宋体"/>
          <w:lang w:val="en-US" w:eastAsia="zh-CN"/>
        </w:rPr>
        <w:t>3、</w:t>
      </w:r>
      <w:r>
        <w:rPr>
          <w:rFonts w:hint="eastAsia" w:ascii="宋体" w:hAnsi="宋体" w:eastAsia="宋体" w:cs="宋体"/>
        </w:rPr>
        <w:t>检测工具</w:t>
      </w:r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 w14:paraId="7232E3CE">
      <w:pPr>
        <w:pStyle w:val="4"/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22"/>
          <w:szCs w:val="15"/>
          <w:lang w:val="en-US" w:eastAsia="zh-CN"/>
        </w:rPr>
      </w:pPr>
      <w:bookmarkStart w:id="47" w:name="_Toc404243494"/>
      <w:bookmarkStart w:id="48" w:name="_Toc404765189"/>
      <w:bookmarkStart w:id="49" w:name="_Toc404764413"/>
      <w:bookmarkStart w:id="50" w:name="_Toc18523"/>
      <w:bookmarkStart w:id="51" w:name="_Toc154"/>
      <w:bookmarkStart w:id="52" w:name="_Toc18322"/>
      <w:bookmarkStart w:id="53" w:name="_Toc22019"/>
      <w:bookmarkStart w:id="54" w:name="_Toc13337"/>
      <w:bookmarkStart w:id="55" w:name="_Toc346701616"/>
      <w:bookmarkStart w:id="56" w:name="_Toc346183634"/>
      <w:r>
        <w:rPr>
          <w:rFonts w:hint="eastAsia" w:ascii="宋体" w:hAnsi="宋体" w:eastAsia="宋体" w:cs="宋体"/>
          <w:sz w:val="22"/>
          <w:szCs w:val="15"/>
          <w:lang w:val="en-US" w:eastAsia="zh-CN"/>
        </w:rPr>
        <w:t>1）启动检测工具</w:t>
      </w:r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</w:p>
    <w:p w14:paraId="2A1360B6">
      <w:pPr>
        <w:ind w:firstLine="0" w:firstLineChars="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1、用户可以点击桌面上的新点检测工具图标来启动检测工具，点击一键检测，如下图：</w:t>
      </w:r>
    </w:p>
    <w:p w14:paraId="566CD55E">
      <w:pPr>
        <w:pStyle w:val="65"/>
        <w:ind w:firstLine="0" w:firstLineChars="0"/>
        <w:jc w:val="center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666750" cy="806450"/>
            <wp:effectExtent l="0" t="0" r="6350" b="6350"/>
            <wp:docPr id="3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9340C">
      <w:pPr>
        <w:pStyle w:val="65"/>
        <w:ind w:firstLine="0" w:firstLineChars="0"/>
        <w:jc w:val="center"/>
        <w:rPr>
          <w:rFonts w:hint="eastAsia" w:ascii="宋体" w:hAnsi="宋体" w:eastAsia="宋体" w:cs="宋体"/>
          <w:b/>
          <w:color w:val="000000" w:themeColor="text1"/>
          <w:spacing w:val="4"/>
          <w:lang w:eastAsia="zh-CN"/>
        </w:rPr>
      </w:pPr>
      <w:r>
        <w:rPr>
          <w:rFonts w:hint="eastAsia" w:ascii="宋体" w:hAnsi="宋体" w:eastAsia="宋体" w:cs="宋体"/>
          <w:b/>
          <w:color w:val="000000" w:themeColor="text1"/>
          <w:spacing w:val="4"/>
          <w:lang w:eastAsia="zh-CN"/>
        </w:rPr>
        <w:drawing>
          <wp:inline distT="0" distB="0" distL="114300" distR="114300">
            <wp:extent cx="5272405" cy="3181985"/>
            <wp:effectExtent l="0" t="0" r="10795" b="5715"/>
            <wp:docPr id="27" name="图片 27" descr="173319938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3319938156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3ADB7">
      <w:pPr>
        <w:ind w:firstLine="0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1135" cy="1485265"/>
            <wp:effectExtent l="0" t="0" r="12065" b="635"/>
            <wp:docPr id="30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D2DD4">
      <w:pPr>
        <w:ind w:firstLine="0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7485" cy="775970"/>
            <wp:effectExtent l="0" t="0" r="5715" b="11430"/>
            <wp:docPr id="3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9696F">
      <w:pPr>
        <w:ind w:firstLine="0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6850" cy="1463040"/>
            <wp:effectExtent l="0" t="0" r="6350" b="10160"/>
            <wp:docPr id="3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4E772">
      <w:pPr>
        <w:ind w:firstLine="632" w:firstLineChars="30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注意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：</w:t>
      </w:r>
      <w:r>
        <w:rPr>
          <w:rFonts w:hint="eastAsia" w:ascii="宋体" w:hAnsi="宋体" w:eastAsia="宋体" w:cs="宋体"/>
          <w:color w:val="000000" w:themeColor="text1"/>
        </w:rPr>
        <w:t>如果以上都是打勾，系统所需要控件都安装完毕了，“证书检测结果”中均打“√”，则表示您的证书Key是可以正常使用的，如下图：</w:t>
      </w:r>
    </w:p>
    <w:p w14:paraId="7BFC19FA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  <w:spacing w:val="4"/>
        </w:rPr>
      </w:pPr>
    </w:p>
    <w:p w14:paraId="03C988FB">
      <w:pPr>
        <w:pStyle w:val="4"/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22"/>
          <w:szCs w:val="15"/>
          <w:lang w:val="en-US" w:eastAsia="zh-CN"/>
        </w:rPr>
      </w:pPr>
      <w:bookmarkStart w:id="57" w:name="_Toc27438"/>
      <w:bookmarkStart w:id="58" w:name="_Toc346701620"/>
      <w:bookmarkStart w:id="59" w:name="_Toc9429"/>
      <w:bookmarkStart w:id="60" w:name="_Toc24069"/>
      <w:bookmarkStart w:id="61" w:name="_Toc404243498"/>
      <w:bookmarkStart w:id="62" w:name="_Toc19721"/>
      <w:bookmarkStart w:id="63" w:name="_Toc404764417"/>
      <w:bookmarkStart w:id="64" w:name="_Toc2682"/>
      <w:bookmarkStart w:id="65" w:name="_Toc404765193"/>
      <w:bookmarkStart w:id="66" w:name="_Toc346183638"/>
      <w:r>
        <w:rPr>
          <w:rFonts w:hint="eastAsia" w:ascii="宋体" w:hAnsi="宋体" w:eastAsia="宋体" w:cs="宋体"/>
          <w:sz w:val="22"/>
          <w:szCs w:val="15"/>
          <w:lang w:val="en-US" w:eastAsia="zh-CN"/>
        </w:rPr>
        <w:t>2）签章检测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14:paraId="5D8BC2AC">
      <w:pPr>
        <w:ind w:left="0" w:leftChars="0" w:firstLine="0" w:firstLineChars="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266690" cy="3163570"/>
            <wp:effectExtent l="0" t="0" r="3810" b="11430"/>
            <wp:docPr id="31" name="图片 31" descr="1733199449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7331994498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467E">
      <w:pPr>
        <w:pStyle w:val="143"/>
        <w:ind w:left="0" w:leftChars="0" w:firstLine="0" w:firstLineChars="0"/>
        <w:rPr>
          <w:rFonts w:hint="eastAsia" w:ascii="宋体" w:hAnsi="宋体" w:eastAsia="宋体" w:cs="宋体"/>
          <w:lang w:eastAsia="zh-CN"/>
        </w:rPr>
      </w:pPr>
    </w:p>
    <w:p w14:paraId="7596AAE5">
      <w:pPr>
        <w:ind w:firstLine="0" w:firstLineChars="0"/>
        <w:rPr>
          <w:rFonts w:hint="eastAsia" w:ascii="宋体" w:hAnsi="宋体" w:eastAsia="宋体" w:cs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</w:rPr>
        <w:t>此</w:t>
      </w:r>
      <w:r>
        <w:rPr>
          <w:rFonts w:hint="eastAsia" w:ascii="宋体" w:hAnsi="宋体" w:eastAsia="宋体" w:cs="宋体"/>
          <w:color w:val="000000" w:themeColor="text1"/>
        </w:rPr>
        <w:t>页面是用于</w:t>
      </w:r>
      <w:r>
        <w:rPr>
          <w:rFonts w:hint="eastAsia" w:ascii="宋体" w:hAnsi="宋体" w:eastAsia="宋体" w:cs="宋体"/>
          <w:b/>
          <w:bCs/>
          <w:color w:val="000000" w:themeColor="text1"/>
        </w:rPr>
        <w:t>测试证书Key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和</w:t>
      </w: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标信通二维码扫码</w:t>
      </w:r>
      <w:r>
        <w:rPr>
          <w:rFonts w:hint="eastAsia" w:ascii="宋体" w:hAnsi="宋体" w:eastAsia="宋体" w:cs="宋体"/>
          <w:color w:val="000000" w:themeColor="text1"/>
        </w:rPr>
        <w:t>是否可以正常签章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功能。</w:t>
      </w:r>
    </w:p>
    <w:p w14:paraId="0636D0A2">
      <w:pPr>
        <w:pStyle w:val="143"/>
        <w:ind w:left="0" w:leftChars="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 w:themeColor="text1"/>
        </w:rPr>
        <w:t>测试证书Key</w:t>
      </w:r>
      <w:r>
        <w:rPr>
          <w:rFonts w:hint="eastAsia" w:ascii="宋体" w:hAnsi="宋体" w:eastAsia="宋体" w:cs="宋体"/>
          <w:b/>
          <w:bCs/>
          <w:color w:val="000000" w:themeColor="text1"/>
          <w:lang w:eastAsia="zh-CN"/>
        </w:rPr>
        <w:t>：（</w:t>
      </w: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CA锁</w:t>
      </w:r>
      <w:r>
        <w:rPr>
          <w:rFonts w:hint="eastAsia" w:ascii="宋体" w:hAnsi="宋体" w:eastAsia="宋体" w:cs="宋体"/>
          <w:b/>
          <w:bCs/>
          <w:color w:val="000000" w:themeColor="text1"/>
          <w:lang w:eastAsia="zh-CN"/>
        </w:rPr>
        <w:t>）</w:t>
      </w:r>
    </w:p>
    <w:p w14:paraId="4C9F5BDC">
      <w:pPr>
        <w:ind w:firstLine="420" w:firstLineChars="200"/>
        <w:rPr>
          <w:rFonts w:hint="eastAsia" w:ascii="宋体" w:hAnsi="宋体" w:eastAsia="宋体" w:cs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</w:rPr>
        <w:t>①请点击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获取获取印章</w:t>
      </w:r>
      <w:r>
        <w:rPr>
          <w:rFonts w:hint="eastAsia" w:ascii="宋体" w:hAnsi="宋体" w:eastAsia="宋体" w:cs="宋体"/>
          <w:color w:val="000000" w:themeColor="text1"/>
        </w:rPr>
        <w:t>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选择key签章，获取印章后选择右侧的</w:t>
      </w:r>
      <w:r>
        <w:rPr>
          <w:rFonts w:hint="eastAsia" w:ascii="宋体" w:hAnsi="宋体" w:eastAsia="宋体" w:cs="宋体"/>
          <w:color w:val="000000" w:themeColor="text1"/>
        </w:rPr>
        <w:drawing>
          <wp:inline distT="0" distB="0" distL="114300" distR="114300">
            <wp:extent cx="381000" cy="311150"/>
            <wp:effectExtent l="0" t="0" r="0" b="6350"/>
            <wp:docPr id="18" name="图片 18" descr="1732002117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3200211763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 w:themeColor="text1"/>
        </w:rPr>
        <w:t>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选择单页签章挑选印章</w:t>
      </w:r>
      <w:r>
        <w:rPr>
          <w:rFonts w:hint="eastAsia" w:ascii="宋体" w:hAnsi="宋体" w:eastAsia="宋体" w:cs="宋体"/>
          <w:color w:val="000000" w:themeColor="text1"/>
        </w:rPr>
        <w:t>，并输入您的证书Key的密码，点击确定按钮。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如下图：</w:t>
      </w:r>
    </w:p>
    <w:p w14:paraId="1BA190B1">
      <w:pPr>
        <w:pStyle w:val="143"/>
        <w:ind w:left="0" w:leftChars="0" w:firstLine="0" w:firstLineChars="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267325" cy="3030855"/>
            <wp:effectExtent l="0" t="0" r="3175" b="4445"/>
            <wp:docPr id="17" name="图片 17" descr="1732001808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3200180819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B4DE7">
      <w:pPr>
        <w:ind w:firstLine="0" w:firstLineChars="0"/>
        <w:rPr>
          <w:rFonts w:hint="eastAsia" w:ascii="宋体" w:hAnsi="宋体" w:eastAsia="宋体" w:cs="宋体"/>
          <w:color w:val="000000" w:themeColor="text1"/>
          <w:lang w:eastAsia="zh-CN"/>
        </w:rPr>
      </w:pPr>
      <w:r>
        <w:rPr>
          <w:rFonts w:hint="eastAsia" w:ascii="宋体" w:hAnsi="宋体" w:eastAsia="宋体" w:cs="宋体"/>
          <w:color w:val="000000" w:themeColor="text1"/>
          <w:lang w:eastAsia="zh-CN"/>
        </w:rPr>
        <w:drawing>
          <wp:inline distT="0" distB="0" distL="114300" distR="114300">
            <wp:extent cx="5269865" cy="3150235"/>
            <wp:effectExtent l="0" t="0" r="635" b="12065"/>
            <wp:docPr id="15" name="图片 15" descr="1732001623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320016239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E8647">
      <w:pPr>
        <w:pStyle w:val="143"/>
        <w:ind w:left="0" w:leftChars="0" w:firstLine="0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269230" cy="2890520"/>
            <wp:effectExtent l="0" t="0" r="1270" b="5080"/>
            <wp:docPr id="19" name="图片 19" descr="173200218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320021803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1FAF6">
      <w:pPr>
        <w:pStyle w:val="65"/>
        <w:ind w:firstLine="0" w:firstLineChars="0"/>
        <w:jc w:val="center"/>
        <w:rPr>
          <w:rFonts w:hint="eastAsia" w:ascii="宋体" w:hAnsi="宋体" w:eastAsia="宋体" w:cs="宋体"/>
          <w:lang w:eastAsia="zh-CN"/>
        </w:rPr>
      </w:pPr>
    </w:p>
    <w:p w14:paraId="1118B7CA">
      <w:pPr>
        <w:pStyle w:val="65"/>
        <w:ind w:firstLine="0" w:firstLineChars="0"/>
        <w:jc w:val="center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249545" cy="2953385"/>
            <wp:effectExtent l="0" t="0" r="8255" b="5715"/>
            <wp:docPr id="22" name="图片 22" descr="1732002265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73200226568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713A">
      <w:pPr>
        <w:pStyle w:val="65"/>
        <w:ind w:firstLine="0" w:firstLineChars="0"/>
        <w:jc w:val="center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207635" cy="3047365"/>
            <wp:effectExtent l="0" t="0" r="12065" b="635"/>
            <wp:docPr id="23" name="图片 23" descr="173200327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3200327491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07635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1BE7C">
      <w:pPr>
        <w:pStyle w:val="65"/>
        <w:ind w:firstLine="0" w:firstLineChars="0"/>
        <w:jc w:val="center"/>
        <w:rPr>
          <w:rFonts w:hint="eastAsia" w:ascii="宋体" w:hAnsi="宋体" w:eastAsia="宋体" w:cs="宋体"/>
          <w:lang w:eastAsia="zh-CN"/>
        </w:rPr>
      </w:pPr>
    </w:p>
    <w:p w14:paraId="49DDF2A2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注意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：</w:t>
      </w:r>
      <w:r>
        <w:rPr>
          <w:rFonts w:hint="eastAsia" w:ascii="宋体" w:hAnsi="宋体" w:eastAsia="宋体" w:cs="宋体"/>
          <w:color w:val="000000" w:themeColor="text1"/>
        </w:rPr>
        <w:t>如果能成功加盖印章，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并显示印章</w:t>
      </w:r>
      <w:r>
        <w:rPr>
          <w:rFonts w:hint="eastAsia" w:ascii="宋体" w:hAnsi="宋体" w:eastAsia="宋体" w:cs="宋体"/>
          <w:color w:val="000000" w:themeColor="text1"/>
        </w:rPr>
        <w:t>，则证明您的证书Key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签章</w:t>
      </w:r>
      <w:r>
        <w:rPr>
          <w:rFonts w:hint="eastAsia" w:ascii="宋体" w:hAnsi="宋体" w:eastAsia="宋体" w:cs="宋体"/>
          <w:color w:val="000000" w:themeColor="text1"/>
        </w:rPr>
        <w:t>没有问题。</w:t>
      </w:r>
    </w:p>
    <w:p w14:paraId="3B8F62FC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</w:rPr>
        <w:t>如果出现其他的提示，请及时和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西部CA公司</w:t>
      </w:r>
      <w:r>
        <w:rPr>
          <w:rFonts w:hint="eastAsia" w:ascii="宋体" w:hAnsi="宋体" w:eastAsia="宋体" w:cs="宋体"/>
          <w:color w:val="000000" w:themeColor="text1"/>
        </w:rPr>
        <w:t>联系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处理，联系电话：400-7188-588</w:t>
      </w:r>
    </w:p>
    <w:p w14:paraId="11FD6B0E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  <w:lang w:val="en-US" w:eastAsia="zh-CN"/>
        </w:rPr>
      </w:pPr>
    </w:p>
    <w:p w14:paraId="258F9C33">
      <w:pPr>
        <w:pStyle w:val="143"/>
        <w:ind w:left="0" w:leftChars="0" w:firstLine="0" w:firstLineChars="0"/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标信通二维码扫码签章检测：</w:t>
      </w:r>
    </w:p>
    <w:p w14:paraId="545D5646">
      <w:pPr>
        <w:ind w:firstLine="420" w:firstLineChars="200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</w:rPr>
        <w:t>①请点击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获取获取印章</w:t>
      </w:r>
      <w:r>
        <w:rPr>
          <w:rFonts w:hint="eastAsia" w:ascii="宋体" w:hAnsi="宋体" w:eastAsia="宋体" w:cs="宋体"/>
          <w:color w:val="000000" w:themeColor="text1"/>
        </w:rPr>
        <w:t>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选择二维码签章，打开标信通扫描二维码，扫描成功后，选择右侧的</w:t>
      </w:r>
      <w:r>
        <w:rPr>
          <w:rFonts w:hint="eastAsia" w:ascii="宋体" w:hAnsi="宋体" w:eastAsia="宋体" w:cs="宋体"/>
          <w:color w:val="000000" w:themeColor="text1"/>
        </w:rPr>
        <w:drawing>
          <wp:inline distT="0" distB="0" distL="114300" distR="114300">
            <wp:extent cx="381000" cy="311150"/>
            <wp:effectExtent l="0" t="0" r="0" b="6350"/>
            <wp:docPr id="26" name="图片 26" descr="1732002117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3200211763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 w:themeColor="text1"/>
        </w:rPr>
        <w:t>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选择单页签章挑选印章进行盖章</w:t>
      </w:r>
      <w:r>
        <w:rPr>
          <w:rFonts w:hint="eastAsia" w:ascii="宋体" w:hAnsi="宋体" w:eastAsia="宋体" w:cs="宋体"/>
          <w:color w:val="000000" w:themeColor="text1"/>
        </w:rPr>
        <w:t>。</w:t>
      </w:r>
    </w:p>
    <w:p w14:paraId="6DED6965">
      <w:pPr>
        <w:ind w:firstLine="0" w:firstLineChars="0"/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如下图：</w:t>
      </w:r>
    </w:p>
    <w:p w14:paraId="08A9C998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drawing>
          <wp:inline distT="0" distB="0" distL="114300" distR="114300">
            <wp:extent cx="5269865" cy="3058160"/>
            <wp:effectExtent l="0" t="0" r="635" b="2540"/>
            <wp:docPr id="24" name="图片 24" descr="173208330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320833015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0488A">
      <w:pPr>
        <w:pStyle w:val="143"/>
        <w:ind w:left="0" w:leftChars="0" w:firstLine="0" w:firstLineChars="0"/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</w:pPr>
    </w:p>
    <w:p w14:paraId="2D661CBD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      </w:t>
      </w: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3157220" cy="2832100"/>
            <wp:effectExtent l="0" t="0" r="5080" b="0"/>
            <wp:docPr id="28" name="图片 28" descr="1732083414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3208341454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52BEB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color w:val="000000" w:themeColor="text1"/>
          <w:lang w:eastAsia="zh-CN"/>
        </w:rPr>
        <w:drawing>
          <wp:inline distT="0" distB="0" distL="114300" distR="114300">
            <wp:extent cx="5269865" cy="3150235"/>
            <wp:effectExtent l="0" t="0" r="635" b="12065"/>
            <wp:docPr id="30" name="图片 30" descr="1732001623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3200162391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739D4">
      <w:pPr>
        <w:pStyle w:val="143"/>
        <w:ind w:left="0" w:leftChars="0" w:firstLine="0" w:firstLineChars="0"/>
        <w:jc w:val="center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250815" cy="2880360"/>
            <wp:effectExtent l="0" t="0" r="6985" b="2540"/>
            <wp:docPr id="29" name="图片 29" descr="173200218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320021803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6A07F">
      <w:pPr>
        <w:ind w:firstLine="0" w:firstLineChars="0"/>
        <w:jc w:val="center"/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</w:pPr>
    </w:p>
    <w:p w14:paraId="7D08B583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val="en-US" w:eastAsia="zh-CN"/>
        </w:rPr>
        <w:t>注意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：</w:t>
      </w:r>
      <w:r>
        <w:rPr>
          <w:rFonts w:hint="eastAsia" w:ascii="宋体" w:hAnsi="宋体" w:eastAsia="宋体" w:cs="宋体"/>
          <w:color w:val="000000" w:themeColor="text1"/>
        </w:rPr>
        <w:t>如果能成功加盖印章，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并显示印章</w:t>
      </w:r>
      <w:r>
        <w:rPr>
          <w:rFonts w:hint="eastAsia" w:ascii="宋体" w:hAnsi="宋体" w:eastAsia="宋体" w:cs="宋体"/>
          <w:color w:val="000000" w:themeColor="text1"/>
        </w:rPr>
        <w:t>，则证明您的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标信通签章</w:t>
      </w:r>
      <w:r>
        <w:rPr>
          <w:rFonts w:hint="eastAsia" w:ascii="宋体" w:hAnsi="宋体" w:eastAsia="宋体" w:cs="宋体"/>
          <w:color w:val="000000" w:themeColor="text1"/>
        </w:rPr>
        <w:t>没有问题。</w:t>
      </w:r>
    </w:p>
    <w:p w14:paraId="53F16CDF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color w:val="000000" w:themeColor="text1"/>
        </w:rPr>
        <w:t>如果出现其他的提示，请及时和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标信公司</w:t>
      </w:r>
      <w:r>
        <w:rPr>
          <w:rFonts w:hint="eastAsia" w:ascii="宋体" w:hAnsi="宋体" w:eastAsia="宋体" w:cs="宋体"/>
          <w:color w:val="000000" w:themeColor="text1"/>
        </w:rPr>
        <w:t>联系</w:t>
      </w:r>
      <w:r>
        <w:rPr>
          <w:rFonts w:hint="eastAsia" w:ascii="宋体" w:hAnsi="宋体" w:eastAsia="宋体" w:cs="宋体"/>
          <w:color w:val="000000" w:themeColor="text1"/>
          <w:lang w:val="en-US" w:eastAsia="zh-CN"/>
        </w:rPr>
        <w:t>处理，联系电话：400-1875-711</w:t>
      </w:r>
      <w:r>
        <w:rPr>
          <w:rFonts w:hint="eastAsia" w:ascii="宋体" w:hAnsi="宋体" w:eastAsia="宋体" w:cs="宋体"/>
          <w:color w:val="000000" w:themeColor="text1"/>
        </w:rPr>
        <w:t>。</w:t>
      </w:r>
    </w:p>
    <w:p w14:paraId="061B88A3">
      <w:pPr>
        <w:ind w:firstLine="0" w:firstLineChars="0"/>
        <w:jc w:val="center"/>
        <w:rPr>
          <w:rFonts w:hint="eastAsia" w:ascii="宋体" w:hAnsi="宋体" w:eastAsia="宋体" w:cs="宋体"/>
          <w:color w:val="000000" w:themeColor="text1"/>
          <w:lang w:eastAsia="zh-CN"/>
        </w:rPr>
      </w:pPr>
    </w:p>
    <w:p w14:paraId="5B4D72D4"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  <w:lang w:val="en-US" w:eastAsia="zh-CN"/>
        </w:rPr>
      </w:pPr>
      <w:bookmarkStart w:id="67" w:name="_Toc8539"/>
      <w:bookmarkStart w:id="68" w:name="_Toc23615"/>
      <w:r>
        <w:rPr>
          <w:rFonts w:hint="eastAsia" w:ascii="宋体" w:hAnsi="宋体" w:eastAsia="宋体" w:cs="宋体"/>
          <w:lang w:val="en-US" w:eastAsia="zh-CN"/>
        </w:rPr>
        <w:t>4、多浏览器驱动适配浏览器及浏览器最低版本</w:t>
      </w:r>
      <w:bookmarkEnd w:id="67"/>
      <w:bookmarkEnd w:id="68"/>
    </w:p>
    <w:p w14:paraId="2EA3B5E0">
      <w:pPr>
        <w:pStyle w:val="143"/>
        <w:ind w:firstLine="0" w:firstLineChars="0"/>
        <w:rPr>
          <w:rFonts w:hint="eastAsia" w:ascii="宋体" w:hAnsi="宋体" w:eastAsia="宋体" w:cs="宋体"/>
          <w:color w:val="000000" w:themeColor="text1"/>
          <w:kern w:val="2"/>
          <w:sz w:val="21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color w:val="000000" w:themeColor="text1"/>
          <w:kern w:val="2"/>
          <w:sz w:val="21"/>
          <w:szCs w:val="24"/>
          <w:lang w:val="en-US" w:eastAsia="zh-CN" w:bidi="ar-SA"/>
        </w:rPr>
        <w:t xml:space="preserve">  ①多浏览器驱动支持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Chrome(</w:t>
      </w:r>
      <w:r>
        <w:rPr>
          <w:rFonts w:hint="eastAsia" w:ascii="宋体" w:hAnsi="宋体" w:eastAsia="宋体" w:cs="宋体"/>
          <w:color w:val="000000" w:themeColor="text1"/>
          <w:kern w:val="2"/>
          <w:sz w:val="21"/>
          <w:szCs w:val="24"/>
          <w:lang w:val="en-US" w:eastAsia="zh-CN" w:bidi="ar-SA"/>
        </w:rPr>
        <w:t>谷歌浏览器)、Edge浏览器、360极速浏览器（极速模式）、Firefox（火狐）浏览器等主流浏览器。</w:t>
      </w:r>
    </w:p>
    <w:p w14:paraId="7C834004">
      <w:pPr>
        <w:pStyle w:val="143"/>
        <w:ind w:firstLine="0" w:firstLineChars="0"/>
        <w:rPr>
          <w:rFonts w:hint="eastAsia" w:ascii="宋体" w:hAnsi="宋体" w:eastAsia="宋体" w:cs="宋体"/>
          <w:color w:val="000000" w:themeColor="text1"/>
          <w:kern w:val="2"/>
          <w:sz w:val="21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color w:val="000000" w:themeColor="text1"/>
          <w:kern w:val="2"/>
          <w:sz w:val="21"/>
          <w:szCs w:val="24"/>
          <w:lang w:val="en-US" w:eastAsia="zh-CN" w:bidi="ar-SA"/>
        </w:rPr>
        <w:t>支持的浏览器最低版本如下：</w:t>
      </w:r>
    </w:p>
    <w:p w14:paraId="30A46F38">
      <w:pPr>
        <w:pStyle w:val="143"/>
        <w:ind w:firstLine="0" w:firstLineChars="0"/>
        <w:rPr>
          <w:rFonts w:hint="eastAsia" w:ascii="宋体" w:hAnsi="宋体" w:eastAsia="宋体" w:cs="宋体"/>
          <w:b/>
          <w:bCs/>
          <w:color w:val="000000" w:themeColor="text1"/>
          <w:kern w:val="2"/>
          <w:sz w:val="21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color w:val="000000" w:themeColor="text1"/>
          <w:kern w:val="2"/>
          <w:sz w:val="21"/>
          <w:szCs w:val="24"/>
          <w:lang w:val="en-US" w:eastAsia="zh-CN" w:bidi="ar-SA"/>
        </w:rPr>
        <w:t>注意：如浏览器的版本不支持，请下载最新版本的浏览器。</w:t>
      </w:r>
    </w:p>
    <w:tbl>
      <w:tblPr>
        <w:tblStyle w:val="41"/>
        <w:tblW w:w="4883" w:type="pct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3"/>
        <w:gridCol w:w="902"/>
        <w:gridCol w:w="2534"/>
        <w:gridCol w:w="4135"/>
      </w:tblGrid>
      <w:tr w14:paraId="52BE40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" w:hRule="atLeast"/>
          <w:jc w:val="center"/>
        </w:trPr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1884F0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54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1A9107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平台</w:t>
            </w:r>
          </w:p>
        </w:tc>
        <w:tc>
          <w:tcPr>
            <w:tcW w:w="152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F4034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浏览器</w:t>
            </w:r>
          </w:p>
        </w:tc>
        <w:tc>
          <w:tcPr>
            <w:tcW w:w="24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053F5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支持的浏览器最低版本</w:t>
            </w:r>
          </w:p>
        </w:tc>
      </w:tr>
      <w:tr w14:paraId="293929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228D83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544" w:type="pct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1CD921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PC</w:t>
            </w:r>
          </w:p>
        </w:tc>
        <w:tc>
          <w:tcPr>
            <w:tcW w:w="152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3F253E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Chrome（谷歌）</w:t>
            </w:r>
          </w:p>
        </w:tc>
        <w:tc>
          <w:tcPr>
            <w:tcW w:w="24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D59312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110.0.5481.178(正式版本)(64 位)</w:t>
            </w:r>
          </w:p>
        </w:tc>
      </w:tr>
      <w:tr w14:paraId="7AAC44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22E37C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544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3E84B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52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C81905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Edge</w:t>
            </w:r>
          </w:p>
        </w:tc>
        <w:tc>
          <w:tcPr>
            <w:tcW w:w="24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7F0616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105.0.1343.27 (正式版本)(64 位)</w:t>
            </w:r>
          </w:p>
        </w:tc>
      </w:tr>
      <w:tr w14:paraId="4A11F5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86F881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544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AA928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529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B1F9F1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360浏览器</w:t>
            </w:r>
          </w:p>
        </w:tc>
        <w:tc>
          <w:tcPr>
            <w:tcW w:w="24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D9036A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只支持极速模式</w:t>
            </w:r>
          </w:p>
        </w:tc>
      </w:tr>
      <w:tr w14:paraId="4C543A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  <w:jc w:val="center"/>
        </w:trPr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FA7A00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544" w:type="pct"/>
            <w:vMerge w:val="continue"/>
            <w:tcBorders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B2446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52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8657D7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Firefox（火狐）</w:t>
            </w:r>
          </w:p>
        </w:tc>
        <w:tc>
          <w:tcPr>
            <w:tcW w:w="249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5A5293">
            <w:pPr>
              <w:keepNext w:val="0"/>
              <w:keepLines w:val="0"/>
              <w:widowControl/>
              <w:suppressLineNumbers w:val="0"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110.0.1</w:t>
            </w: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(64 位)</w:t>
            </w:r>
          </w:p>
        </w:tc>
      </w:tr>
    </w:tbl>
    <w:p w14:paraId="650E6014">
      <w:pPr>
        <w:pStyle w:val="143"/>
        <w:ind w:firstLine="0" w:firstLineChars="0"/>
        <w:rPr>
          <w:rFonts w:hint="eastAsia" w:ascii="宋体" w:hAnsi="宋体" w:eastAsia="宋体" w:cs="宋体"/>
          <w:b/>
          <w:bCs/>
          <w:color w:val="000000" w:themeColor="text1"/>
          <w:kern w:val="2"/>
          <w:sz w:val="21"/>
          <w:szCs w:val="24"/>
          <w:lang w:val="en-US" w:eastAsia="zh-CN" w:bidi="ar-SA"/>
        </w:rPr>
      </w:pPr>
    </w:p>
    <w:p w14:paraId="55F6E0A2">
      <w:pPr>
        <w:pStyle w:val="143"/>
        <w:ind w:firstLine="0" w:firstLineChars="0"/>
        <w:rPr>
          <w:rFonts w:hint="eastAsia" w:ascii="宋体" w:hAnsi="宋体" w:eastAsia="宋体" w:cs="宋体"/>
          <w:color w:val="000000" w:themeColor="text1"/>
          <w:kern w:val="2"/>
          <w:sz w:val="21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color w:val="000000" w:themeColor="text1"/>
          <w:kern w:val="2"/>
          <w:sz w:val="21"/>
          <w:szCs w:val="24"/>
          <w:lang w:val="en-US" w:eastAsia="zh-CN" w:bidi="ar-SA"/>
        </w:rPr>
        <w:t>注意：由于微软公司已停止对IE浏览器的运维保障，故本版本驱动不再支持IE内核的浏览器，如IE浏览器，360极速、安全等双核浏览器的兼容模式。</w:t>
      </w:r>
    </w:p>
    <w:p w14:paraId="6A74A070">
      <w:pPr>
        <w:ind w:left="0" w:leftChars="0" w:firstLine="0" w:firstLineChars="0"/>
      </w:pPr>
    </w:p>
    <w:p w14:paraId="380E8EC9">
      <w:pPr>
        <w:ind w:left="0" w:leftChars="0" w:firstLine="0" w:firstLineChars="0"/>
      </w:pPr>
    </w:p>
    <w:p w14:paraId="55441E27">
      <w:pPr>
        <w:ind w:left="0" w:leftChars="0" w:firstLine="0" w:firstLineChars="0"/>
      </w:pPr>
    </w:p>
    <w:p w14:paraId="0952F31F">
      <w:pPr>
        <w:ind w:left="0" w:leftChars="0" w:firstLine="0" w:firstLineChars="0"/>
      </w:pPr>
    </w:p>
    <w:p w14:paraId="7920CA56">
      <w:pPr>
        <w:ind w:left="0" w:leftChars="0" w:firstLine="0" w:firstLineChars="0"/>
      </w:pPr>
    </w:p>
    <w:p w14:paraId="0F786566">
      <w:pPr>
        <w:ind w:left="0" w:leftChars="0" w:firstLine="0" w:firstLineChars="0"/>
      </w:pPr>
    </w:p>
    <w:p w14:paraId="541BF12B">
      <w:pPr>
        <w:ind w:left="0" w:leftChars="0" w:firstLine="0" w:firstLineChars="0"/>
      </w:pPr>
    </w:p>
    <w:p w14:paraId="271925CD">
      <w:pPr>
        <w:ind w:left="0" w:leftChars="0" w:firstLine="0" w:firstLineChars="0"/>
      </w:pPr>
    </w:p>
    <w:p w14:paraId="20849758">
      <w:pPr>
        <w:ind w:left="0" w:leftChars="0" w:firstLine="0" w:firstLineChars="0"/>
      </w:pPr>
    </w:p>
    <w:p w14:paraId="405594B0">
      <w:pPr>
        <w:ind w:left="0" w:leftChars="0" w:firstLine="0" w:firstLineChars="0"/>
      </w:pPr>
    </w:p>
    <w:p w14:paraId="06D24FB3">
      <w:pPr>
        <w:ind w:left="0" w:leftChars="0" w:firstLine="0" w:firstLineChars="0"/>
      </w:pPr>
    </w:p>
    <w:p w14:paraId="203D43D1">
      <w:pPr>
        <w:ind w:left="0" w:leftChars="0" w:firstLine="0" w:firstLineChars="0"/>
      </w:pPr>
    </w:p>
    <w:p w14:paraId="44A9DA32">
      <w:pPr>
        <w:ind w:left="0" w:leftChars="0" w:firstLine="0" w:firstLineChars="0"/>
      </w:pPr>
    </w:p>
    <w:p w14:paraId="288471B0">
      <w:pPr>
        <w:ind w:left="0" w:leftChars="0" w:firstLine="0" w:firstLineChars="0"/>
      </w:pPr>
    </w:p>
    <w:p w14:paraId="4A88E52D">
      <w:pPr>
        <w:ind w:left="0" w:leftChars="0" w:firstLine="0" w:firstLineChars="0"/>
      </w:pPr>
    </w:p>
    <w:p w14:paraId="3770D80B">
      <w:pPr>
        <w:ind w:left="0" w:leftChars="0" w:firstLine="0" w:firstLineChars="0"/>
      </w:pPr>
    </w:p>
    <w:p w14:paraId="6F314AC8">
      <w:pPr>
        <w:ind w:left="0" w:leftChars="0" w:firstLine="0" w:firstLineChars="0"/>
      </w:pPr>
    </w:p>
    <w:p w14:paraId="1871C882">
      <w:pPr>
        <w:ind w:left="0" w:leftChars="0" w:firstLine="0" w:firstLineChars="0"/>
      </w:pPr>
    </w:p>
    <w:p w14:paraId="6389B3EB">
      <w:pPr>
        <w:pStyle w:val="2"/>
      </w:pPr>
      <w:bookmarkStart w:id="69" w:name="_Toc31793"/>
      <w:bookmarkStart w:id="70" w:name="_Toc6937708"/>
      <w:bookmarkStart w:id="71" w:name="_Toc11220"/>
      <w:bookmarkStart w:id="72" w:name="_Toc8346"/>
      <w:bookmarkStart w:id="73" w:name="_Toc2577"/>
      <w:r>
        <w:rPr>
          <w:rFonts w:hint="eastAsia"/>
          <w:lang w:val="en-US" w:eastAsia="zh-CN"/>
        </w:rPr>
        <w:t>不见面</w:t>
      </w:r>
      <w:r>
        <w:rPr>
          <w:rFonts w:hint="eastAsia"/>
        </w:rPr>
        <w:t>开标大厅</w:t>
      </w:r>
      <w:bookmarkEnd w:id="69"/>
      <w:bookmarkEnd w:id="70"/>
      <w:bookmarkEnd w:id="71"/>
      <w:bookmarkEnd w:id="72"/>
      <w:r>
        <w:rPr>
          <w:rFonts w:hint="eastAsia"/>
        </w:rPr>
        <w:t>（开标流程</w:t>
      </w:r>
      <w:r>
        <w:rPr>
          <w:rFonts w:hint="eastAsia"/>
          <w:lang w:val="en-US" w:eastAsia="zh-CN"/>
        </w:rPr>
        <w:t>图</w:t>
      </w:r>
      <w:r>
        <w:rPr>
          <w:rFonts w:hint="eastAsia"/>
        </w:rPr>
        <w:t>）</w:t>
      </w:r>
      <w:bookmarkEnd w:id="73"/>
    </w:p>
    <w:p w14:paraId="78F43998">
      <w:pPr>
        <w:rPr>
          <w:rFonts w:hint="default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备注：以交通施工工程合理低价法为例进行流程讲解。</w:t>
      </w:r>
    </w:p>
    <w:p w14:paraId="2AA34F48">
      <w:pPr>
        <w:ind w:left="0" w:leftChars="0" w:firstLine="0" w:firstLineChars="0"/>
      </w:pPr>
    </w:p>
    <w:p w14:paraId="1D62026E">
      <w:pPr>
        <w:keepNext w:val="0"/>
        <w:keepLines w:val="0"/>
        <w:widowControl/>
        <w:suppressLineNumbers w:val="0"/>
        <w:spacing w:line="240" w:lineRule="auto"/>
        <w:ind w:firstLine="0" w:firstLineChars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322570" cy="2336800"/>
            <wp:effectExtent l="0" t="0" r="11430" b="0"/>
            <wp:docPr id="32" name="图片 6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1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FD33BA6">
      <w:pPr>
        <w:pStyle w:val="3"/>
        <w:ind w:left="0" w:leftChars="0" w:firstLineChars="0"/>
      </w:pPr>
      <w:bookmarkStart w:id="74" w:name="_Toc12035"/>
      <w:bookmarkStart w:id="75" w:name="_Toc13855"/>
      <w:bookmarkStart w:id="76" w:name="_Toc22305"/>
      <w:bookmarkStart w:id="77" w:name="_Toc6937709"/>
      <w:bookmarkStart w:id="78" w:name="_Toc827"/>
      <w:r>
        <w:rPr>
          <w:rFonts w:hint="eastAsia"/>
        </w:rPr>
        <w:t>登录</w:t>
      </w:r>
      <w:bookmarkEnd w:id="74"/>
      <w:bookmarkEnd w:id="75"/>
      <w:bookmarkEnd w:id="76"/>
      <w:bookmarkEnd w:id="77"/>
      <w:bookmarkEnd w:id="78"/>
    </w:p>
    <w:p w14:paraId="48B6EF38"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主持人登录系统</w:t>
      </w:r>
      <w:r>
        <w:t>。</w:t>
      </w:r>
    </w:p>
    <w:p w14:paraId="0FA85530">
      <w:pPr>
        <w:ind w:firstLine="422"/>
      </w:pPr>
      <w:r>
        <w:rPr>
          <w:b/>
          <w:bCs/>
        </w:rPr>
        <w:t>前置条件：</w:t>
      </w:r>
      <w:r>
        <w:rPr>
          <w:rFonts w:hint="eastAsia"/>
        </w:rPr>
        <w:t>主持人在业务系统注册过，且审核通过</w:t>
      </w:r>
      <w:r>
        <w:t>。</w:t>
      </w:r>
    </w:p>
    <w:p w14:paraId="627C619E">
      <w:r>
        <w:rPr>
          <w:rFonts w:hint="eastAsia"/>
        </w:rPr>
        <w:t>备注：业务系统能够正常使用的招标代理即可登录系统</w:t>
      </w:r>
    </w:p>
    <w:p w14:paraId="7547E4A7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56468649">
      <w:pPr>
        <w:numPr>
          <w:ilvl w:val="0"/>
          <w:numId w:val="3"/>
        </w:numPr>
        <w:ind w:firstLineChars="0"/>
      </w:pPr>
      <w:r>
        <w:rPr>
          <w:rFonts w:hint="eastAsia"/>
        </w:rPr>
        <w:t>登录不见面开标大厅地址：</w:t>
      </w:r>
    </w:p>
    <w:p w14:paraId="5671F451">
      <w:pPr>
        <w:ind w:left="0" w:leftChars="0" w:firstLine="422" w:firstLineChars="200"/>
        <w:rPr>
          <w:b/>
          <w:bCs/>
        </w:rPr>
      </w:pPr>
      <w:r>
        <w:rPr>
          <w:rFonts w:hint="eastAsia"/>
          <w:b/>
          <w:bCs/>
        </w:rPr>
        <w:t>http://gcjs.nxggzyjy.org:9022/BidOpening_gc/bidhall/default/login.html</w:t>
      </w:r>
    </w:p>
    <w:p w14:paraId="1FFC3E87">
      <w:r>
        <w:rPr>
          <w:rFonts w:hint="eastAsia"/>
        </w:rPr>
        <w:t>2</w:t>
      </w:r>
      <w:r>
        <w:t>、</w:t>
      </w:r>
      <w:r>
        <w:rPr>
          <w:rFonts w:hint="eastAsia"/>
        </w:rPr>
        <w:t>打开登录页面</w:t>
      </w:r>
      <w:r>
        <w:t>，如下图：</w:t>
      </w:r>
    </w:p>
    <w:p w14:paraId="2E305A00">
      <w:pPr>
        <w:ind w:firstLine="0" w:firstLineChars="0"/>
      </w:pPr>
      <w:r>
        <w:drawing>
          <wp:inline distT="0" distB="0" distL="114300" distR="114300">
            <wp:extent cx="5241290" cy="2277110"/>
            <wp:effectExtent l="0" t="0" r="3810" b="8890"/>
            <wp:docPr id="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C69EF">
      <w:r>
        <w:t>2、</w:t>
      </w:r>
      <w:r>
        <w:rPr>
          <w:rFonts w:hint="eastAsia"/>
        </w:rPr>
        <w:t>点击“登录”，在左侧选择“招标代理”插入CA锁，输入密码后，点击“登录”</w:t>
      </w:r>
      <w:r>
        <w:t>：</w:t>
      </w:r>
    </w:p>
    <w:p w14:paraId="36F2C00D">
      <w:pPr>
        <w:ind w:firstLine="0" w:firstLineChars="0"/>
      </w:pPr>
      <w:r>
        <w:drawing>
          <wp:inline distT="0" distB="0" distL="114300" distR="114300">
            <wp:extent cx="5241290" cy="2277110"/>
            <wp:effectExtent l="0" t="0" r="3810" b="8890"/>
            <wp:docPr id="9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10BC1">
      <w:pPr>
        <w:ind w:firstLine="0" w:firstLineChars="0"/>
      </w:pPr>
    </w:p>
    <w:p w14:paraId="4E770F97">
      <w:pPr>
        <w:pStyle w:val="4"/>
        <w:bidi w:val="0"/>
        <w:ind w:left="142" w:leftChars="0" w:firstLine="0" w:firstLineChars="0"/>
      </w:pPr>
      <w:bookmarkStart w:id="79" w:name="_Toc6937710"/>
      <w:bookmarkStart w:id="80" w:name="_Toc16081"/>
      <w:bookmarkStart w:id="81" w:name="_Toc20030"/>
      <w:bookmarkStart w:id="82" w:name="_Toc23758"/>
      <w:bookmarkStart w:id="83" w:name="_Toc11418"/>
      <w:r>
        <w:rPr>
          <w:rFonts w:hint="eastAsia"/>
        </w:rPr>
        <w:t>项目列表页面</w:t>
      </w:r>
      <w:bookmarkEnd w:id="79"/>
      <w:bookmarkEnd w:id="80"/>
      <w:bookmarkEnd w:id="81"/>
      <w:bookmarkEnd w:id="82"/>
      <w:bookmarkEnd w:id="83"/>
    </w:p>
    <w:p w14:paraId="065D6254"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主持人登录之后可以看到今日开标标段以及历史标段</w:t>
      </w:r>
      <w:r>
        <w:t>。</w:t>
      </w:r>
    </w:p>
    <w:p w14:paraId="7E427163"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 w14:paraId="1C60DDB7">
      <w:pPr>
        <w:numPr>
          <w:ilvl w:val="0"/>
          <w:numId w:val="4"/>
        </w:numPr>
      </w:pPr>
      <w:r>
        <w:rPr>
          <w:rFonts w:hint="eastAsia"/>
        </w:rPr>
        <w:t>当前主持人今天有开标的标段；</w:t>
      </w:r>
    </w:p>
    <w:p w14:paraId="701B1EE5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3B275BC3">
      <w:pPr>
        <w:numPr>
          <w:ilvl w:val="0"/>
          <w:numId w:val="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当前页面为所有不见面项目标段页面。</w:t>
      </w:r>
    </w:p>
    <w:p w14:paraId="091EF314">
      <w:pPr>
        <w:numPr>
          <w:ilvl w:val="0"/>
          <w:numId w:val="5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今日开标项目展示当天所有开标的标段信息，历史开标项目展示已开标结束的项目列表，如下图：</w:t>
      </w:r>
    </w:p>
    <w:p w14:paraId="229A3521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0020" cy="2341880"/>
            <wp:effectExtent l="0" t="0" r="5080" b="7620"/>
            <wp:docPr id="16" name="图片 16" descr="1744082868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4408286848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058E">
      <w:pPr>
        <w:pStyle w:val="4"/>
        <w:ind w:left="0" w:leftChars="0" w:firstLineChars="0"/>
      </w:pPr>
      <w:bookmarkStart w:id="84" w:name="_Toc18949"/>
      <w:bookmarkStart w:id="85" w:name="_Toc156"/>
      <w:bookmarkStart w:id="86" w:name="_Toc6937711"/>
      <w:bookmarkStart w:id="87" w:name="_Toc1673"/>
      <w:bookmarkStart w:id="88" w:name="_Toc21313"/>
      <w:r>
        <w:rPr>
          <w:rFonts w:hint="eastAsia"/>
        </w:rPr>
        <w:t>进入开标大厅</w:t>
      </w:r>
      <w:bookmarkEnd w:id="84"/>
      <w:bookmarkEnd w:id="85"/>
      <w:bookmarkEnd w:id="86"/>
      <w:bookmarkEnd w:id="87"/>
      <w:bookmarkEnd w:id="88"/>
    </w:p>
    <w:p w14:paraId="67ABAFD6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页面基本内容介绍</w:t>
      </w:r>
      <w:r>
        <w:rPr>
          <w:bCs/>
        </w:rPr>
        <w:t>。</w:t>
      </w:r>
    </w:p>
    <w:p w14:paraId="23C8CDD4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>。</w:t>
      </w:r>
    </w:p>
    <w:p w14:paraId="100711B0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2819C92D">
      <w:pPr>
        <w:numPr>
          <w:ilvl w:val="0"/>
          <w:numId w:val="6"/>
        </w:numPr>
      </w:pPr>
      <w:r>
        <w:rPr>
          <w:rFonts w:hint="eastAsia"/>
        </w:rPr>
        <w:t>进入</w:t>
      </w:r>
      <w:r>
        <w:rPr>
          <w:rFonts w:hint="eastAsia"/>
          <w:lang w:val="en-US" w:eastAsia="zh-CN"/>
        </w:rPr>
        <w:t>项目后</w:t>
      </w:r>
      <w:r>
        <w:rPr>
          <w:rFonts w:hint="eastAsia"/>
        </w:rPr>
        <w:t>首先阅读开标流程，点击“我已阅读”进入开标大厅</w:t>
      </w:r>
      <w:r>
        <w:rPr>
          <w:rFonts w:hint="eastAsia"/>
          <w:lang w:eastAsia="zh-CN"/>
        </w:rPr>
        <w:t>。</w:t>
      </w:r>
    </w:p>
    <w:p w14:paraId="17B18277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38750" cy="2370455"/>
            <wp:effectExtent l="0" t="0" r="6350" b="4445"/>
            <wp:docPr id="14" name="图片 14" descr="174408259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4408259807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D6E0">
      <w:pPr>
        <w:ind w:firstLine="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2E9C6A55">
      <w:pPr>
        <w:keepNext/>
        <w:keepLines/>
        <w:widowControl w:val="0"/>
        <w:numPr>
          <w:ilvl w:val="2"/>
          <w:numId w:val="1"/>
        </w:numPr>
        <w:spacing w:before="120" w:after="120" w:line="360" w:lineRule="auto"/>
        <w:ind w:left="0" w:leftChars="0" w:firstLine="42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89" w:name="_Toc5362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查看投标单位签到情况</w:t>
      </w:r>
      <w:bookmarkEnd w:id="89"/>
    </w:p>
    <w:p w14:paraId="5EA2DB1D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/>
          <w:lang w:val="en-US" w:eastAsia="zh-CN"/>
        </w:rPr>
        <w:t>查到投标单位签到情况</w:t>
      </w:r>
      <w:r>
        <w:rPr>
          <w:bCs/>
        </w:rPr>
        <w:t>。</w:t>
      </w:r>
    </w:p>
    <w:p w14:paraId="5D95F27A">
      <w:pPr>
        <w:ind w:firstLine="422"/>
      </w:pPr>
      <w:r>
        <w:rPr>
          <w:b/>
        </w:rPr>
        <w:t>前置条件：</w:t>
      </w:r>
      <w:r>
        <w:rPr>
          <w:rFonts w:hint="eastAsia"/>
          <w:b/>
          <w:lang w:val="en-US" w:eastAsia="zh-CN"/>
        </w:rPr>
        <w:t>已开标</w:t>
      </w:r>
      <w:r>
        <w:t>。</w:t>
      </w:r>
    </w:p>
    <w:p w14:paraId="1225D864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0F6310A0">
      <w:pPr>
        <w:numPr>
          <w:ilvl w:val="0"/>
          <w:numId w:val="7"/>
        </w:numPr>
        <w:ind w:firstLine="422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点击右上角快捷菜单，签到报表，查看投标单位签到情况，如下图：</w:t>
      </w:r>
    </w:p>
    <w:p w14:paraId="25C68F88">
      <w:pPr>
        <w:numPr>
          <w:ilvl w:val="0"/>
          <w:numId w:val="0"/>
        </w:num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5238115" cy="2364105"/>
            <wp:effectExtent l="0" t="0" r="6985" b="10795"/>
            <wp:docPr id="50" name="图片 50" descr="1744711190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74471119060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9DB7E"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</w:p>
    <w:p w14:paraId="46981EE1">
      <w:pPr>
        <w:ind w:firstLine="422"/>
        <w:rPr>
          <w:rFonts w:hint="default" w:eastAsia="宋体"/>
          <w:lang w:val="en-US" w:eastAsia="zh-CN"/>
        </w:rPr>
      </w:pPr>
    </w:p>
    <w:p w14:paraId="19B8A00B">
      <w:pPr>
        <w:ind w:firstLine="0" w:firstLineChars="0"/>
        <w:rPr>
          <w:rFonts w:hint="eastAsia" w:eastAsia="宋体"/>
          <w:lang w:eastAsia="zh-CN"/>
        </w:rPr>
      </w:pPr>
    </w:p>
    <w:p w14:paraId="3CE13F0E">
      <w:pPr>
        <w:pStyle w:val="3"/>
        <w:ind w:left="0" w:leftChars="0" w:firstLineChars="0"/>
        <w:rPr>
          <w:rFonts w:hint="eastAsia" w:eastAsia="宋体"/>
          <w:lang w:eastAsia="zh-CN"/>
        </w:rPr>
      </w:pPr>
      <w:bookmarkStart w:id="90" w:name="_Toc15162"/>
      <w:r>
        <w:rPr>
          <w:rFonts w:hint="eastAsia"/>
          <w:lang w:val="en-US" w:eastAsia="zh-CN"/>
        </w:rPr>
        <w:t>第一信封开标（</w:t>
      </w:r>
      <w:r>
        <w:rPr>
          <w:rFonts w:hint="eastAsia" w:ascii="Times New Roman" w:eastAsia="宋体"/>
          <w:b/>
          <w:bCs/>
          <w:sz w:val="28"/>
          <w:szCs w:val="36"/>
          <w:lang w:val="en-US" w:eastAsia="zh-CN"/>
        </w:rPr>
        <w:t>合理低价法</w:t>
      </w:r>
      <w:r>
        <w:rPr>
          <w:rFonts w:hint="eastAsia"/>
          <w:lang w:val="en-US" w:eastAsia="zh-CN"/>
        </w:rPr>
        <w:t>）</w:t>
      </w:r>
      <w:bookmarkEnd w:id="90"/>
    </w:p>
    <w:p w14:paraId="12148BD9">
      <w:pPr>
        <w:pStyle w:val="4"/>
        <w:ind w:left="0" w:leftChars="0" w:firstLineChars="0"/>
      </w:pPr>
      <w:bookmarkStart w:id="91" w:name="_Toc518"/>
      <w:bookmarkStart w:id="92" w:name="_Toc6937712"/>
      <w:bookmarkStart w:id="93" w:name="_Toc11008"/>
      <w:bookmarkStart w:id="94" w:name="_Toc16103"/>
      <w:bookmarkStart w:id="95" w:name="_Toc3369"/>
      <w:r>
        <w:rPr>
          <w:rFonts w:hint="eastAsia"/>
        </w:rPr>
        <w:t>等待开标</w:t>
      </w:r>
      <w:bookmarkEnd w:id="91"/>
      <w:bookmarkEnd w:id="92"/>
      <w:bookmarkEnd w:id="93"/>
      <w:bookmarkEnd w:id="94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第一信封开标</w:t>
      </w:r>
      <w:r>
        <w:rPr>
          <w:rFonts w:hint="eastAsia"/>
          <w:lang w:eastAsia="zh-CN"/>
        </w:rPr>
        <w:t>）</w:t>
      </w:r>
      <w:bookmarkEnd w:id="95"/>
    </w:p>
    <w:p w14:paraId="1CC5808E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主持人在等待开标</w:t>
      </w:r>
      <w:r>
        <w:rPr>
          <w:bCs/>
        </w:rPr>
        <w:t>。</w:t>
      </w:r>
    </w:p>
    <w:p w14:paraId="7F571084">
      <w:pPr>
        <w:ind w:firstLine="422"/>
        <w:rPr>
          <w:bCs/>
        </w:rPr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rPr>
          <w:bCs/>
        </w:rPr>
        <w:t>。</w:t>
      </w:r>
    </w:p>
    <w:p w14:paraId="7EEB2DBA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6DAADE03">
      <w:pPr>
        <w:ind w:firstLine="422"/>
        <w:rPr>
          <w:bCs/>
        </w:rPr>
      </w:pPr>
    </w:p>
    <w:p w14:paraId="63D5032F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5100" cy="2349500"/>
            <wp:effectExtent l="0" t="0" r="0" b="0"/>
            <wp:docPr id="34" name="图片 34" descr="1744084187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74408418715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0090F">
      <w:pPr>
        <w:pStyle w:val="4"/>
        <w:ind w:left="0" w:leftChars="0" w:firstLineChars="0"/>
      </w:pPr>
      <w:bookmarkStart w:id="96" w:name="_Toc28511"/>
      <w:bookmarkStart w:id="97" w:name="_Toc31544"/>
      <w:bookmarkStart w:id="98" w:name="_Toc7845"/>
      <w:bookmarkStart w:id="99" w:name="_Toc6937713"/>
      <w:bookmarkStart w:id="100" w:name="_Toc21066"/>
      <w:r>
        <w:rPr>
          <w:rFonts w:hint="eastAsia"/>
        </w:rPr>
        <w:t>公布投标人</w:t>
      </w:r>
      <w:bookmarkEnd w:id="96"/>
      <w:bookmarkEnd w:id="97"/>
      <w:bookmarkEnd w:id="98"/>
      <w:bookmarkEnd w:id="99"/>
      <w:bookmarkEnd w:id="100"/>
    </w:p>
    <w:p w14:paraId="687A3D74"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主持人公布投标人</w:t>
      </w:r>
      <w:r>
        <w:t>。</w:t>
      </w:r>
    </w:p>
    <w:p w14:paraId="0B7A6F26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开标时间已到</w:t>
      </w:r>
      <w:r>
        <w:t>。</w:t>
      </w:r>
    </w:p>
    <w:p w14:paraId="193945AE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03C8CEDB">
      <w:pPr>
        <w:numPr>
          <w:ilvl w:val="0"/>
          <w:numId w:val="8"/>
        </w:numPr>
      </w:pPr>
      <w:r>
        <w:rPr>
          <w:rFonts w:hint="eastAsia"/>
        </w:rPr>
        <w:t>点击“公布投标人”按钮公布投标人；</w:t>
      </w:r>
    </w:p>
    <w:p w14:paraId="3B6CBD73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1925" cy="2355850"/>
            <wp:effectExtent l="0" t="0" r="3175" b="6350"/>
            <wp:docPr id="35" name="图片 35" descr="1744084562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74408456227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A036D">
      <w:pPr>
        <w:ind w:firstLine="0" w:firstLineChars="0"/>
      </w:pPr>
    </w:p>
    <w:p w14:paraId="1E2DC20F">
      <w:pPr>
        <w:numPr>
          <w:ilvl w:val="0"/>
          <w:numId w:val="8"/>
        </w:numPr>
      </w:pPr>
      <w:r>
        <w:rPr>
          <w:rFonts w:hint="eastAsia"/>
        </w:rPr>
        <w:t>公布投标人完成之后，点击“确认”按钮，进入下一步；如果公布失败，请点击“重试”按钮重新同步；</w:t>
      </w:r>
    </w:p>
    <w:p w14:paraId="46D3E5D2">
      <w:pPr>
        <w:numPr>
          <w:ilvl w:val="0"/>
          <w:numId w:val="0"/>
        </w:num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6370" cy="2338705"/>
            <wp:effectExtent l="0" t="0" r="11430" b="10795"/>
            <wp:docPr id="36" name="图片 36" descr="1744084616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4408461698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9E0E0">
      <w:pPr>
        <w:ind w:firstLine="0" w:firstLineChars="0"/>
      </w:pPr>
    </w:p>
    <w:p w14:paraId="1B0A035D">
      <w:pPr>
        <w:pStyle w:val="4"/>
        <w:ind w:left="0" w:leftChars="0" w:firstLineChars="0"/>
      </w:pPr>
      <w:bookmarkStart w:id="101" w:name="_Toc12007"/>
      <w:bookmarkStart w:id="102" w:name="_Toc26683"/>
      <w:bookmarkStart w:id="103" w:name="_Toc6937714"/>
      <w:bookmarkStart w:id="104" w:name="_Toc10315"/>
      <w:bookmarkStart w:id="105" w:name="_Toc21719"/>
      <w:r>
        <w:rPr>
          <w:rFonts w:hint="eastAsia"/>
        </w:rPr>
        <w:t>查看投标人名单</w:t>
      </w:r>
      <w:bookmarkEnd w:id="101"/>
      <w:bookmarkEnd w:id="102"/>
      <w:bookmarkEnd w:id="103"/>
      <w:bookmarkEnd w:id="104"/>
      <w:bookmarkEnd w:id="105"/>
    </w:p>
    <w:p w14:paraId="5EFEB369"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查看投标人名单</w:t>
      </w:r>
      <w:r>
        <w:t>。</w:t>
      </w:r>
    </w:p>
    <w:p w14:paraId="057F581E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主持人已公布投标人</w:t>
      </w:r>
      <w:r>
        <w:t>。</w:t>
      </w:r>
    </w:p>
    <w:p w14:paraId="03349F8F">
      <w:pPr>
        <w:rPr>
          <w:color w:val="FF0000"/>
        </w:rPr>
      </w:pPr>
      <w:r>
        <w:rPr>
          <w:rFonts w:hint="eastAsia"/>
          <w:color w:val="FF0000"/>
        </w:rPr>
        <w:t>注：最终退回的单位无需参加后续流程；</w:t>
      </w:r>
    </w:p>
    <w:p w14:paraId="270641D3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4CA57C9A">
      <w:pPr>
        <w:numPr>
          <w:ilvl w:val="0"/>
          <w:numId w:val="9"/>
        </w:numPr>
      </w:pPr>
      <w:r>
        <w:rPr>
          <w:rFonts w:hint="eastAsia"/>
        </w:rPr>
        <w:t>可退回投标文件，鼠标移到</w:t>
      </w:r>
      <w:r>
        <w:rPr>
          <w:rFonts w:hint="eastAsia"/>
          <w:lang w:val="en-US" w:eastAsia="zh-CN"/>
        </w:rPr>
        <w:t>图标上，点击</w:t>
      </w:r>
      <w:r>
        <w:rPr>
          <w:rFonts w:hint="eastAsia"/>
        </w:rPr>
        <w:t>“退回”按钮之后弹出投标文件退回页面，填写退回原因之后，点击“确认退回”按钮进行退回；</w:t>
      </w:r>
    </w:p>
    <w:p w14:paraId="0F3843F2"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注：请主持人按</w:t>
      </w:r>
      <w:r>
        <w:rPr>
          <w:rFonts w:hint="eastAsia"/>
          <w:color w:val="FF0000"/>
          <w:lang w:val="en-US" w:eastAsia="zh-CN"/>
        </w:rPr>
        <w:tab/>
      </w:r>
      <w:r>
        <w:rPr>
          <w:rFonts w:hint="eastAsia"/>
          <w:color w:val="FF0000"/>
        </w:rPr>
        <w:t>照相关法律法规以及招标文件要求，慎重确认退回操作！</w:t>
      </w:r>
    </w:p>
    <w:p w14:paraId="18314DD7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1925" cy="2364740"/>
            <wp:effectExtent l="0" t="0" r="3175" b="10160"/>
            <wp:docPr id="37" name="图片 37" descr="174408469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74408469502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3A012">
      <w:pPr>
        <w:ind w:firstLine="0" w:firstLineChars="0"/>
      </w:pPr>
    </w:p>
    <w:p w14:paraId="078877AE">
      <w:pPr>
        <w:numPr>
          <w:ilvl w:val="0"/>
          <w:numId w:val="9"/>
        </w:numPr>
      </w:pPr>
      <w:r>
        <w:rPr>
          <w:rFonts w:hint="eastAsia"/>
        </w:rPr>
        <w:t>可查看主持人退回的投标文件的退回原因；</w:t>
      </w:r>
    </w:p>
    <w:p w14:paraId="6AC7451E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187950" cy="2838450"/>
            <wp:effectExtent l="0" t="0" r="6350" b="6350"/>
            <wp:docPr id="10" name="图片 10" descr="174461757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446175712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5806C">
      <w:pPr>
        <w:numPr>
          <w:ilvl w:val="0"/>
          <w:numId w:val="9"/>
        </w:numPr>
      </w:pPr>
      <w:r>
        <w:rPr>
          <w:rFonts w:hint="eastAsia"/>
        </w:rPr>
        <w:t>主持人可点击右上角打印按钮，点击可打印投标人名单；</w:t>
      </w:r>
    </w:p>
    <w:p w14:paraId="54C11DA4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2560" cy="1145540"/>
            <wp:effectExtent l="0" t="0" r="2540" b="10160"/>
            <wp:docPr id="33" name="图片 33" descr="174461797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74461797172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EA3BD">
      <w:pPr>
        <w:numPr>
          <w:ilvl w:val="0"/>
          <w:numId w:val="9"/>
        </w:numPr>
      </w:pPr>
      <w:r>
        <w:rPr>
          <w:rFonts w:hint="eastAsia"/>
        </w:rPr>
        <w:t>点击“下一阶段”进入下一阶段；</w:t>
      </w:r>
    </w:p>
    <w:p w14:paraId="73C30DC0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3195" cy="3341370"/>
            <wp:effectExtent l="0" t="0" r="1905" b="11430"/>
            <wp:docPr id="38" name="图片 38" descr="174461802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74461802270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1A50C">
      <w:pPr>
        <w:ind w:firstLine="0" w:firstLineChars="0"/>
      </w:pPr>
    </w:p>
    <w:p w14:paraId="061CD6AF">
      <w:pPr>
        <w:pStyle w:val="4"/>
        <w:ind w:left="0" w:leftChars="0" w:firstLineChars="0"/>
      </w:pPr>
      <w:bookmarkStart w:id="106" w:name="_Toc17773"/>
      <w:bookmarkStart w:id="107" w:name="_Toc6937715"/>
      <w:bookmarkStart w:id="108" w:name="_Toc7655"/>
      <w:bookmarkStart w:id="109" w:name="_Toc24052"/>
      <w:bookmarkStart w:id="110" w:name="_Toc29970"/>
      <w:r>
        <w:rPr>
          <w:rFonts w:hint="eastAsia"/>
        </w:rPr>
        <w:t>投标人解密</w:t>
      </w:r>
      <w:bookmarkEnd w:id="106"/>
      <w:bookmarkEnd w:id="107"/>
      <w:bookmarkEnd w:id="108"/>
      <w:bookmarkEnd w:id="109"/>
      <w:bookmarkEnd w:id="110"/>
    </w:p>
    <w:p w14:paraId="1EF8066E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投标人进行解密</w:t>
      </w:r>
      <w:r>
        <w:rPr>
          <w:bCs/>
        </w:rPr>
        <w:t>。</w:t>
      </w:r>
    </w:p>
    <w:p w14:paraId="2A329EC1">
      <w:pPr>
        <w:ind w:firstLine="422"/>
      </w:pPr>
      <w:r>
        <w:rPr>
          <w:b/>
        </w:rPr>
        <w:t>前置条件：</w:t>
      </w:r>
    </w:p>
    <w:p w14:paraId="5C9200A8">
      <w:pPr>
        <w:ind w:firstLine="422" w:firstLineChars="200"/>
      </w:pPr>
      <w:r>
        <w:rPr>
          <w:b/>
          <w:bCs/>
        </w:rPr>
        <w:t>操作步骤：</w:t>
      </w:r>
    </w:p>
    <w:p w14:paraId="7041A570">
      <w:pPr>
        <w:numPr>
          <w:ilvl w:val="0"/>
          <w:numId w:val="10"/>
        </w:numPr>
      </w:pPr>
      <w:r>
        <w:rPr>
          <w:rFonts w:hint="eastAsia"/>
          <w:lang w:val="en-US" w:eastAsia="zh-CN"/>
        </w:rPr>
        <w:t>招标代理开启解密，开启后解密时间为40分钟，解密时间到后系统可以延长解密时间。</w:t>
      </w:r>
    </w:p>
    <w:p w14:paraId="5936423A">
      <w:pPr>
        <w:numPr>
          <w:ilvl w:val="0"/>
          <w:numId w:val="0"/>
        </w:num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0020" cy="2336165"/>
            <wp:effectExtent l="0" t="0" r="5080" b="635"/>
            <wp:docPr id="39" name="图片 39" descr="1744618118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4461811897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A6A8F">
      <w:pPr>
        <w:ind w:firstLine="42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2、投标人解密。</w:t>
      </w:r>
    </w:p>
    <w:p w14:paraId="1AD43675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2560" cy="2316480"/>
            <wp:effectExtent l="0" t="0" r="2540" b="7620"/>
            <wp:docPr id="40" name="图片 40" descr="1744618246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7446182468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FF67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8275" cy="3423285"/>
            <wp:effectExtent l="0" t="0" r="9525" b="5715"/>
            <wp:docPr id="41" name="图片 41" descr="1744618277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7446182776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35E57">
      <w:pPr>
        <w:numPr>
          <w:ilvl w:val="0"/>
          <w:numId w:val="0"/>
        </w:numPr>
        <w:ind w:left="630" w:leftChars="0" w:right="210" w:rightChars="100"/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投标文件全部解密完成，主持人可以点击“确定”进入下一阶段。</w:t>
      </w:r>
    </w:p>
    <w:p w14:paraId="5606A5A0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9545" cy="3383915"/>
            <wp:effectExtent l="0" t="0" r="8255" b="6985"/>
            <wp:docPr id="42" name="图片 42" descr="1744618342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7446183426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954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F3199">
      <w:pPr>
        <w:pStyle w:val="4"/>
        <w:ind w:left="0" w:leftChars="0" w:firstLineChars="0"/>
      </w:pPr>
      <w:bookmarkStart w:id="111" w:name="_Toc26482"/>
      <w:bookmarkStart w:id="112" w:name="_Toc6937717"/>
      <w:bookmarkStart w:id="113" w:name="_Toc14663"/>
      <w:bookmarkStart w:id="114" w:name="_Toc7347"/>
      <w:bookmarkStart w:id="115" w:name="_Toc4579"/>
      <w:r>
        <w:rPr>
          <w:rFonts w:hint="eastAsia"/>
        </w:rPr>
        <w:t>批量导入</w:t>
      </w:r>
      <w:bookmarkEnd w:id="111"/>
      <w:bookmarkEnd w:id="112"/>
      <w:bookmarkEnd w:id="113"/>
      <w:bookmarkEnd w:id="114"/>
      <w:bookmarkEnd w:id="115"/>
    </w:p>
    <w:p w14:paraId="56F647C4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批量导入文件</w:t>
      </w:r>
      <w:r>
        <w:rPr>
          <w:bCs/>
        </w:rPr>
        <w:t>。</w:t>
      </w:r>
    </w:p>
    <w:p w14:paraId="1B7DA083">
      <w:pPr>
        <w:ind w:firstLine="422"/>
      </w:pPr>
      <w:r>
        <w:rPr>
          <w:b/>
        </w:rPr>
        <w:t>前置条件：</w:t>
      </w:r>
      <w:r>
        <w:rPr>
          <w:rFonts w:hint="eastAsia"/>
          <w:bCs/>
          <w:lang w:val="en-US" w:eastAsia="zh-CN"/>
        </w:rPr>
        <w:t>投标人全部解密</w:t>
      </w:r>
      <w:r>
        <w:rPr>
          <w:bCs/>
        </w:rPr>
        <w:t>。</w:t>
      </w:r>
    </w:p>
    <w:p w14:paraId="38E35557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1FD63FF2">
      <w:pPr>
        <w:numPr>
          <w:ilvl w:val="0"/>
          <w:numId w:val="11"/>
        </w:numPr>
      </w:pPr>
      <w:r>
        <w:rPr>
          <w:rFonts w:hint="eastAsia"/>
        </w:rPr>
        <w:t>点击“批量导入”按钮；</w:t>
      </w:r>
    </w:p>
    <w:p w14:paraId="72D93E0F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3195" cy="2347595"/>
            <wp:effectExtent l="0" t="0" r="1905" b="1905"/>
            <wp:docPr id="43" name="图片 43" descr="174461847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74461847008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51150">
      <w:pPr>
        <w:ind w:firstLine="0" w:firstLineChars="0"/>
      </w:pPr>
    </w:p>
    <w:p w14:paraId="74499B60">
      <w:pPr>
        <w:numPr>
          <w:ilvl w:val="0"/>
          <w:numId w:val="11"/>
        </w:numPr>
      </w:pPr>
      <w:r>
        <w:rPr>
          <w:rFonts w:hint="eastAsia"/>
        </w:rPr>
        <w:t>批量导入成功之后，点击“确认”按钮进行下一步；如果导入失败，可点击“重试”重新导入；</w:t>
      </w:r>
    </w:p>
    <w:p w14:paraId="41438542">
      <w:pPr>
        <w:pStyle w:val="4"/>
        <w:ind w:left="0" w:leftChars="0" w:firstLineChars="0"/>
      </w:pPr>
      <w:bookmarkStart w:id="116" w:name="_Toc26676"/>
      <w:bookmarkStart w:id="117" w:name="_Toc7335"/>
      <w:bookmarkStart w:id="118" w:name="_Toc6937718"/>
      <w:bookmarkStart w:id="119" w:name="_Toc29703"/>
      <w:bookmarkStart w:id="120" w:name="_Toc13244"/>
      <w:r>
        <w:rPr>
          <w:rFonts w:hint="eastAsia"/>
          <w:lang w:val="en-US" w:eastAsia="zh-CN"/>
        </w:rPr>
        <w:t>第一信封</w:t>
      </w:r>
      <w:r>
        <w:rPr>
          <w:rFonts w:hint="eastAsia"/>
        </w:rPr>
        <w:t>唱标</w:t>
      </w:r>
      <w:bookmarkEnd w:id="116"/>
      <w:bookmarkEnd w:id="117"/>
      <w:bookmarkEnd w:id="118"/>
      <w:bookmarkEnd w:id="119"/>
      <w:bookmarkEnd w:id="120"/>
    </w:p>
    <w:p w14:paraId="393D585E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唱标</w:t>
      </w:r>
      <w:r>
        <w:rPr>
          <w:bCs/>
        </w:rPr>
        <w:t>。</w:t>
      </w:r>
    </w:p>
    <w:p w14:paraId="7DD90A7B">
      <w:pPr>
        <w:ind w:firstLine="422"/>
        <w:rPr>
          <w:rFonts w:hint="default" w:eastAsia="宋体"/>
          <w:lang w:val="en-US" w:eastAsia="zh-CN"/>
        </w:rPr>
      </w:pPr>
      <w:r>
        <w:rPr>
          <w:b/>
        </w:rPr>
        <w:t>前置条件：</w:t>
      </w:r>
      <w:r>
        <w:rPr>
          <w:rFonts w:hint="eastAsia"/>
          <w:bCs/>
          <w:lang w:val="en-US" w:eastAsia="zh-CN"/>
        </w:rPr>
        <w:t>投标文件批量导入完成</w:t>
      </w:r>
    </w:p>
    <w:p w14:paraId="116B877F">
      <w:pPr>
        <w:ind w:firstLine="422"/>
        <w:rPr>
          <w:rFonts w:hint="default" w:eastAsia="宋体"/>
          <w:b/>
          <w:bCs/>
          <w:lang w:val="en-US" w:eastAsia="zh-CN"/>
        </w:rPr>
      </w:pPr>
      <w:r>
        <w:rPr>
          <w:b/>
          <w:bCs/>
        </w:rPr>
        <w:t>操作步骤：</w:t>
      </w:r>
      <w:r>
        <w:rPr>
          <w:rFonts w:hint="eastAsia"/>
          <w:bCs/>
          <w:lang w:val="en-US" w:eastAsia="zh-CN"/>
        </w:rPr>
        <w:t>点击下一阶段进行第一信封开标结束</w:t>
      </w:r>
    </w:p>
    <w:p w14:paraId="26C9C82A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4465" cy="2369820"/>
            <wp:effectExtent l="0" t="0" r="635" b="5080"/>
            <wp:docPr id="51" name="图片 51" descr="174468174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74468174524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DD99">
      <w:pPr>
        <w:pStyle w:val="4"/>
        <w:ind w:left="0" w:leftChars="0" w:firstLineChars="0"/>
        <w:rPr>
          <w:rFonts w:hint="eastAsia"/>
          <w:lang w:val="en-US" w:eastAsia="zh-CN"/>
        </w:rPr>
      </w:pPr>
      <w:bookmarkStart w:id="121" w:name="_Toc6937719"/>
      <w:bookmarkStart w:id="122" w:name="_Toc16800"/>
      <w:bookmarkStart w:id="123" w:name="_Toc10921"/>
      <w:bookmarkStart w:id="124" w:name="_Toc28131"/>
      <w:bookmarkStart w:id="125" w:name="_Toc3392"/>
      <w:r>
        <w:rPr>
          <w:rFonts w:hint="eastAsia"/>
          <w:lang w:val="en-US" w:eastAsia="zh-CN"/>
        </w:rPr>
        <w:t>第一信封开标结束</w:t>
      </w:r>
      <w:bookmarkEnd w:id="121"/>
      <w:bookmarkEnd w:id="122"/>
      <w:bookmarkEnd w:id="123"/>
      <w:bookmarkEnd w:id="124"/>
      <w:bookmarkEnd w:id="125"/>
    </w:p>
    <w:p w14:paraId="7257E51F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开标结束</w:t>
      </w:r>
      <w:r>
        <w:rPr>
          <w:bCs/>
        </w:rPr>
        <w:t>。</w:t>
      </w:r>
    </w:p>
    <w:p w14:paraId="152AA384"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唱标结束</w:t>
      </w:r>
      <w:r>
        <w:rPr>
          <w:bCs/>
        </w:rPr>
        <w:t>。</w:t>
      </w:r>
    </w:p>
    <w:p w14:paraId="5EEDED39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6AC499C7">
      <w:pPr>
        <w:numPr>
          <w:ilvl w:val="0"/>
          <w:numId w:val="12"/>
        </w:numPr>
        <w:rPr>
          <w:rFonts w:hint="eastAsia"/>
          <w:lang w:val="en-US" w:eastAsia="zh-CN"/>
        </w:rPr>
      </w:pPr>
      <w:r>
        <w:rPr>
          <w:rFonts w:hint="eastAsia" w:ascii="Times New Roman" w:eastAsia="宋体"/>
          <w:lang w:val="en-US" w:eastAsia="zh-CN"/>
        </w:rPr>
        <w:t>唱标结束后核对没问题点击开标结束；</w:t>
      </w:r>
    </w:p>
    <w:p w14:paraId="0CDB81B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 w:ascii="Times New Roman" w:eastAsia="宋体"/>
          <w:lang w:val="en-US" w:eastAsia="zh-CN"/>
        </w:rPr>
        <w:drawing>
          <wp:inline distT="0" distB="0" distL="114300" distR="114300">
            <wp:extent cx="5245100" cy="2376805"/>
            <wp:effectExtent l="0" t="0" r="0" b="10795"/>
            <wp:docPr id="53" name="图片 53" descr="174468243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74468243233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8F281">
      <w:pPr>
        <w:ind w:firstLine="0" w:firstLineChars="0"/>
        <w:rPr>
          <w:rFonts w:hint="eastAsia" w:eastAsia="宋体"/>
          <w:lang w:eastAsia="zh-CN"/>
        </w:rPr>
      </w:pPr>
    </w:p>
    <w:p w14:paraId="632A464B">
      <w:pPr>
        <w:ind w:firstLine="0" w:firstLineChars="0"/>
        <w:rPr>
          <w:rFonts w:hint="eastAsia" w:eastAsia="宋体"/>
          <w:lang w:eastAsia="zh-CN"/>
        </w:rPr>
      </w:pPr>
    </w:p>
    <w:p w14:paraId="22F709CF">
      <w:pPr>
        <w:pStyle w:val="3"/>
        <w:ind w:left="0" w:leftChars="0" w:firstLineChars="0"/>
        <w:rPr>
          <w:rFonts w:hint="eastAsia"/>
          <w:lang w:val="en-US" w:eastAsia="zh-CN"/>
        </w:rPr>
      </w:pPr>
      <w:bookmarkStart w:id="126" w:name="_Toc32715"/>
      <w:r>
        <w:rPr>
          <w:rFonts w:hint="eastAsia"/>
          <w:lang w:val="en-US" w:eastAsia="zh-CN"/>
        </w:rPr>
        <w:t>第二信封开标（合理低价法）</w:t>
      </w:r>
      <w:bookmarkEnd w:id="126"/>
    </w:p>
    <w:p w14:paraId="1E226A42">
      <w:pPr>
        <w:pStyle w:val="4"/>
        <w:ind w:left="0" w:leftChars="0" w:firstLineChars="0"/>
        <w:rPr>
          <w:rFonts w:hint="eastAsia"/>
          <w:lang w:val="en-US" w:eastAsia="zh-CN"/>
        </w:rPr>
      </w:pPr>
      <w:bookmarkStart w:id="127" w:name="_Toc10966"/>
      <w:r>
        <w:rPr>
          <w:rFonts w:hint="eastAsia"/>
          <w:lang w:val="en-US" w:eastAsia="zh-CN"/>
        </w:rPr>
        <w:t>经济标开标</w:t>
      </w:r>
      <w:bookmarkEnd w:id="127"/>
    </w:p>
    <w:p w14:paraId="14A99D3A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 w:ascii="Times New Roman" w:eastAsia="宋体"/>
          <w:bCs/>
          <w:lang w:val="en-US" w:eastAsia="zh-CN"/>
        </w:rPr>
        <w:t>一信封评标专家专家已确认评审完成。</w:t>
      </w:r>
    </w:p>
    <w:p w14:paraId="3B615CEB">
      <w:pPr>
        <w:ind w:firstLine="422"/>
        <w:rPr>
          <w:rFonts w:hint="default" w:eastAsia="宋体"/>
          <w:lang w:val="en-US" w:eastAsia="zh-CN"/>
        </w:rPr>
      </w:pPr>
      <w:r>
        <w:rPr>
          <w:b/>
        </w:rPr>
        <w:t>前置条件：</w:t>
      </w:r>
      <w:r>
        <w:rPr>
          <w:rFonts w:hint="eastAsia" w:ascii="Times New Roman" w:eastAsia="宋体"/>
          <w:bCs/>
          <w:lang w:val="en-US" w:eastAsia="zh-CN"/>
        </w:rPr>
        <w:t>投标文件批量导入完成</w:t>
      </w:r>
    </w:p>
    <w:p w14:paraId="125D4736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109E7A0D">
      <w:pPr>
        <w:ind w:firstLine="422"/>
        <w:rPr>
          <w:rFonts w:hint="eastAsia" w:ascii="Times New Roman" w:eastAsia="宋体"/>
          <w:bCs/>
          <w:lang w:val="en-US" w:eastAsia="zh-CN"/>
        </w:rPr>
      </w:pPr>
      <w:r>
        <w:rPr>
          <w:rFonts w:hint="eastAsia"/>
          <w:bCs/>
          <w:lang w:val="en-US" w:eastAsia="zh-CN"/>
        </w:rPr>
        <w:t>1、</w:t>
      </w:r>
      <w:r>
        <w:rPr>
          <w:rFonts w:hint="eastAsia" w:ascii="Times New Roman" w:eastAsia="宋体"/>
          <w:bCs/>
          <w:lang w:val="en-US" w:eastAsia="zh-CN"/>
        </w:rPr>
        <w:t>点击经济标开标，进行第二信封开标环节，点击后如下图所示，经济标已开标。</w:t>
      </w:r>
    </w:p>
    <w:p w14:paraId="56299AB1">
      <w:pPr>
        <w:numPr>
          <w:ilvl w:val="0"/>
          <w:numId w:val="0"/>
        </w:numPr>
      </w:pP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5245100" cy="3136265"/>
            <wp:effectExtent l="0" t="0" r="0" b="635"/>
            <wp:docPr id="63" name="图片 63" descr="1744687288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74468728812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905AC">
      <w:pPr>
        <w:pStyle w:val="4"/>
        <w:ind w:left="0" w:leftChars="0" w:firstLineChars="0"/>
        <w:rPr>
          <w:rFonts w:hint="eastAsia" w:ascii="Times New Roman" w:hAnsi="Times New Roman" w:eastAsia="宋体" w:cs="Times New Roman"/>
          <w:lang w:val="en-US" w:eastAsia="zh-CN"/>
        </w:rPr>
      </w:pPr>
      <w:bookmarkStart w:id="128" w:name="_Toc27279"/>
      <w:r>
        <w:rPr>
          <w:rFonts w:hint="eastAsia" w:ascii="Times New Roman" w:hAnsi="Times New Roman" w:eastAsia="宋体" w:cs="Times New Roman"/>
          <w:lang w:val="en-US" w:eastAsia="zh-CN"/>
        </w:rPr>
        <w:t>投标单位分配</w:t>
      </w:r>
      <w:bookmarkEnd w:id="128"/>
    </w:p>
    <w:p w14:paraId="0A7EBAA4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/>
          <w:lang w:val="en-US" w:eastAsia="zh-CN"/>
        </w:rPr>
        <w:t>投标单位随机分配到招标代理设置的标段数量中</w:t>
      </w:r>
      <w:r>
        <w:rPr>
          <w:bCs/>
        </w:rPr>
        <w:t>。</w:t>
      </w:r>
    </w:p>
    <w:p w14:paraId="1ECA8AAC">
      <w:pPr>
        <w:ind w:firstLine="422"/>
        <w:rPr>
          <w:rFonts w:hint="default" w:eastAsia="宋体"/>
          <w:lang w:val="en-US" w:eastAsia="zh-CN"/>
        </w:rPr>
      </w:pPr>
      <w:r>
        <w:rPr>
          <w:b/>
        </w:rPr>
        <w:t>前置条件：</w:t>
      </w:r>
      <w:r>
        <w:rPr>
          <w:rFonts w:hint="eastAsia"/>
          <w:b/>
          <w:lang w:val="en-US" w:eastAsia="zh-CN"/>
        </w:rPr>
        <w:t>经济标已开标</w:t>
      </w:r>
    </w:p>
    <w:p w14:paraId="5FE643DA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300B5E4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分配顺序：</w:t>
      </w:r>
    </w:p>
    <w:p w14:paraId="20B976C9"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</w:t>
      </w:r>
    </w:p>
    <w:p w14:paraId="2D219FB5"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1、先勾选确认抽取的投标单位</w:t>
      </w:r>
    </w:p>
    <w:p w14:paraId="2FCE8A22">
      <w:pPr>
        <w:numPr>
          <w:ilvl w:val="0"/>
          <w:numId w:val="12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点击确认抽取</w:t>
      </w:r>
    </w:p>
    <w:p w14:paraId="3147A14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7005" cy="2354580"/>
            <wp:effectExtent l="0" t="0" r="10795" b="7620"/>
            <wp:docPr id="55" name="图片 55" descr="1744684878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74468487856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45CAA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</w:p>
    <w:p w14:paraId="471B9379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</w:p>
    <w:p w14:paraId="487C7A04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第二步：开始分配投标单位（单个标段可无需分配）</w:t>
      </w:r>
    </w:p>
    <w:p w14:paraId="68A9E163">
      <w:pPr>
        <w:numPr>
          <w:ilvl w:val="0"/>
          <w:numId w:val="13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填写分配的标段数量</w:t>
      </w:r>
    </w:p>
    <w:p w14:paraId="4FC49FF1">
      <w:pPr>
        <w:numPr>
          <w:ilvl w:val="0"/>
          <w:numId w:val="13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点击开始分配，分配页面弹出，开始分配自动停止</w:t>
      </w:r>
    </w:p>
    <w:p w14:paraId="3FE45003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8910" cy="3332480"/>
            <wp:effectExtent l="0" t="0" r="8890" b="7620"/>
            <wp:docPr id="56" name="图片 56" descr="1744684999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74468499914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499F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17160" cy="3334385"/>
            <wp:effectExtent l="0" t="0" r="2540" b="5715"/>
            <wp:docPr id="57" name="图片 57" descr="174468502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74468502188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0B108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410B58D6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19A2F997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1D484516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330173FC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7B9EFF3C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0A6C5637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</w:p>
    <w:p w14:paraId="7FFCA601">
      <w:pPr>
        <w:numPr>
          <w:ilvl w:val="0"/>
          <w:numId w:val="0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第三步：查看分配结果</w:t>
      </w:r>
    </w:p>
    <w:p w14:paraId="476DF1C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2560" cy="2662555"/>
            <wp:effectExtent l="0" t="0" r="2540" b="4445"/>
            <wp:docPr id="58" name="图片 58" descr="1744685145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74468514586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85D22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0C9F0A9D">
      <w:pPr>
        <w:numPr>
          <w:ilvl w:val="0"/>
          <w:numId w:val="0"/>
        </w:numPr>
        <w:ind w:firstLine="422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重置结果功能：重置确认抽取环节、重置投标单位分配环节，如下图</w:t>
      </w:r>
    </w:p>
    <w:p w14:paraId="28F8B476"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5183505" cy="3195955"/>
            <wp:effectExtent l="0" t="0" r="10795" b="4445"/>
            <wp:docPr id="65" name="图片 65" descr="1744688150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74468815093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B9B93">
      <w:pPr>
        <w:pStyle w:val="4"/>
        <w:ind w:left="0" w:leftChars="0" w:firstLineChars="0"/>
        <w:rPr>
          <w:rFonts w:hint="default" w:ascii="Times New Roman" w:hAnsi="Times New Roman" w:eastAsia="宋体" w:cs="Times New Roman"/>
          <w:lang w:val="en-US" w:eastAsia="zh-CN"/>
        </w:rPr>
      </w:pPr>
      <w:bookmarkStart w:id="129" w:name="_Toc26697"/>
      <w:r>
        <w:rPr>
          <w:rFonts w:hint="eastAsia" w:ascii="Times New Roman" w:hAnsi="Times New Roman" w:eastAsia="宋体" w:cs="Times New Roman"/>
          <w:lang w:val="en-US" w:eastAsia="zh-CN"/>
        </w:rPr>
        <w:t>投标单位退回</w:t>
      </w:r>
      <w:bookmarkEnd w:id="129"/>
    </w:p>
    <w:p w14:paraId="6903CFA0"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/>
          <w:lang w:val="en-US" w:eastAsia="zh-CN"/>
        </w:rPr>
        <w:t>招标代根据分配的标段情况，进行投标单位退回操作</w:t>
      </w:r>
      <w:r>
        <w:rPr>
          <w:bCs/>
        </w:rPr>
        <w:t>。</w:t>
      </w:r>
    </w:p>
    <w:p w14:paraId="44C7267B">
      <w:pPr>
        <w:ind w:firstLine="422"/>
        <w:rPr>
          <w:rFonts w:hint="default" w:eastAsia="宋体"/>
          <w:lang w:val="en-US" w:eastAsia="zh-CN"/>
        </w:rPr>
      </w:pPr>
      <w:r>
        <w:rPr>
          <w:b/>
        </w:rPr>
        <w:t>前置条件：</w:t>
      </w:r>
      <w:r>
        <w:rPr>
          <w:rFonts w:hint="eastAsia"/>
          <w:b/>
          <w:lang w:val="en-US" w:eastAsia="zh-CN"/>
        </w:rPr>
        <w:t>投标单位已分配完成。</w:t>
      </w:r>
    </w:p>
    <w:p w14:paraId="603323EE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6F7E3AE8">
      <w:pPr>
        <w:numPr>
          <w:ilvl w:val="0"/>
          <w:numId w:val="14"/>
        </w:numPr>
        <w:ind w:firstLine="422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点击如图黄色区域，弹出退回意见框，填写退回原因，进行投标单位退回。</w:t>
      </w:r>
    </w:p>
    <w:p w14:paraId="2A0A2DC0"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被退回的单位无法参与后续环节。如下图：</w:t>
      </w:r>
    </w:p>
    <w:p w14:paraId="24DDEE40">
      <w:pPr>
        <w:numPr>
          <w:ilvl w:val="0"/>
          <w:numId w:val="0"/>
        </w:numPr>
        <w:rPr>
          <w:rFonts w:hint="eastAsia" w:eastAsia="宋体"/>
          <w:b/>
          <w:bCs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drawing>
          <wp:inline distT="0" distB="0" distL="114300" distR="114300">
            <wp:extent cx="5243195" cy="3243580"/>
            <wp:effectExtent l="0" t="0" r="1905" b="7620"/>
            <wp:docPr id="61" name="图片 61" descr="174468704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74468704722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D9978">
      <w:pPr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drawing>
          <wp:inline distT="0" distB="0" distL="114300" distR="114300">
            <wp:extent cx="5243830" cy="3350260"/>
            <wp:effectExtent l="0" t="0" r="1270" b="2540"/>
            <wp:docPr id="62" name="图片 62" descr="174468707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74468707371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C1A75">
      <w:pPr>
        <w:pStyle w:val="4"/>
        <w:ind w:left="0" w:leftChars="0" w:firstLineChars="0"/>
        <w:rPr>
          <w:rFonts w:hint="eastAsia" w:ascii="Times New Roman" w:hAnsi="Times New Roman" w:eastAsia="宋体" w:cs="Times New Roman"/>
          <w:lang w:val="en-US" w:eastAsia="zh-CN"/>
        </w:rPr>
      </w:pPr>
      <w:bookmarkStart w:id="130" w:name="_Toc31260"/>
      <w:r>
        <w:rPr>
          <w:rFonts w:hint="eastAsia" w:ascii="Times New Roman" w:hAnsi="Times New Roman" w:eastAsia="宋体" w:cs="Times New Roman"/>
          <w:lang w:val="en-US" w:eastAsia="zh-CN"/>
        </w:rPr>
        <w:t>评标基准价方法随机抽取</w:t>
      </w:r>
      <w:bookmarkEnd w:id="130"/>
    </w:p>
    <w:p w14:paraId="0F9A8D0B">
      <w:pPr>
        <w:ind w:firstLine="422"/>
        <w:rPr>
          <w:rFonts w:hint="default" w:eastAsia="宋体"/>
          <w:bCs/>
          <w:lang w:val="en-US" w:eastAsia="zh-CN"/>
        </w:rPr>
      </w:pPr>
      <w:r>
        <w:rPr>
          <w:b/>
        </w:rPr>
        <w:t>功能说明：</w:t>
      </w:r>
      <w:r>
        <w:rPr>
          <w:rFonts w:hint="eastAsia"/>
          <w:bCs/>
        </w:rPr>
        <w:t>设置3种不同的评标基准价计算方法</w:t>
      </w:r>
      <w:r>
        <w:rPr>
          <w:rFonts w:hint="eastAsia"/>
          <w:bCs/>
          <w:lang w:val="en-US" w:eastAsia="zh-CN"/>
        </w:rPr>
        <w:t>不见面大厅随机抽取（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</w:rPr>
        <w:t>平均值随机系数法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</w:rPr>
        <w:t>价差随机系数法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</w:rPr>
        <w:t>随机权重法</w:t>
      </w:r>
      <w:r>
        <w:rPr>
          <w:rFonts w:hint="eastAsia"/>
          <w:bCs/>
          <w:lang w:val="en-US" w:eastAsia="zh-CN"/>
        </w:rPr>
        <w:t>）</w:t>
      </w:r>
    </w:p>
    <w:p w14:paraId="0D85860B">
      <w:pPr>
        <w:ind w:firstLine="422"/>
      </w:pPr>
      <w:r>
        <w:rPr>
          <w:b/>
        </w:rPr>
        <w:t>前置条件：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  <w:lang w:val="en-US" w:eastAsia="zh-CN"/>
        </w:rPr>
        <w:t>投标单位分配流程完成</w:t>
      </w:r>
      <w:r>
        <w:rPr>
          <w:rFonts w:hint="eastAsia" w:ascii="宋体" w:hAnsi="宋体" w:eastAsia="宋体" w:cs="宋体"/>
          <w:b w:val="0"/>
          <w:bCs w:val="0"/>
          <w:szCs w:val="21"/>
          <w:highlight w:val="none"/>
          <w:shd w:val="clear" w:color="auto" w:fill="auto"/>
          <w:lang w:eastAsia="zh-CN"/>
        </w:rPr>
        <w:t>。</w:t>
      </w:r>
    </w:p>
    <w:p w14:paraId="5AE9F240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3A644E20">
      <w:pPr>
        <w:numPr>
          <w:ilvl w:val="0"/>
          <w:numId w:val="15"/>
        </w:numPr>
      </w:pPr>
      <w:r>
        <w:rPr>
          <w:rFonts w:hint="eastAsia"/>
          <w:lang w:val="en-US" w:eastAsia="zh-CN"/>
        </w:rPr>
        <w:t>点击</w:t>
      </w:r>
      <w:r>
        <w:rPr>
          <w:rFonts w:hint="eastAsia"/>
          <w:b/>
          <w:bCs/>
          <w:lang w:val="en-US" w:eastAsia="zh-CN"/>
        </w:rPr>
        <w:t>抽取方法</w:t>
      </w:r>
      <w:r>
        <w:rPr>
          <w:rFonts w:hint="eastAsia"/>
          <w:lang w:val="en-US" w:eastAsia="zh-CN"/>
        </w:rPr>
        <w:t>按钮，进行随机抽取</w:t>
      </w:r>
      <w:r>
        <w:rPr>
          <w:rFonts w:hint="eastAsia"/>
          <w:bCs/>
        </w:rPr>
        <w:t>评标基准价计算方法</w:t>
      </w:r>
      <w:r>
        <w:rPr>
          <w:rFonts w:hint="eastAsia"/>
          <w:bCs/>
          <w:lang w:eastAsia="zh-CN"/>
        </w:rPr>
        <w:t>。</w:t>
      </w:r>
    </w:p>
    <w:p w14:paraId="0B26669B">
      <w:pPr>
        <w:numPr>
          <w:ilvl w:val="0"/>
          <w:numId w:val="15"/>
        </w:numPr>
      </w:pPr>
      <w:r>
        <w:rPr>
          <w:rFonts w:hint="eastAsia"/>
          <w:bCs/>
          <w:lang w:val="en-US" w:eastAsia="zh-CN"/>
        </w:rPr>
        <w:t>抽取后需手动点击停止，随机抽取出</w:t>
      </w:r>
      <w:r>
        <w:rPr>
          <w:rFonts w:hint="eastAsia"/>
          <w:bCs/>
        </w:rPr>
        <w:t>评标基准价计算方法</w:t>
      </w:r>
      <w:r>
        <w:rPr>
          <w:rFonts w:hint="eastAsia"/>
          <w:bCs/>
          <w:lang w:val="en-US" w:eastAsia="zh-CN"/>
        </w:rPr>
        <w:t>。如下图：</w:t>
      </w:r>
    </w:p>
    <w:p w14:paraId="621A1C09">
      <w:pPr>
        <w:numPr>
          <w:ilvl w:val="0"/>
          <w:numId w:val="0"/>
        </w:numPr>
      </w:pPr>
      <w:r>
        <w:drawing>
          <wp:inline distT="0" distB="0" distL="114300" distR="114300">
            <wp:extent cx="5247640" cy="3382645"/>
            <wp:effectExtent l="0" t="0" r="10160" b="8255"/>
            <wp:docPr id="66" name="图片 66" descr="174468957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4468957148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8648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3195" cy="3350895"/>
            <wp:effectExtent l="0" t="0" r="1905" b="1905"/>
            <wp:docPr id="67" name="图片 67" descr="1744689598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174468959881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DB660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3830" cy="3336925"/>
            <wp:effectExtent l="0" t="0" r="1270" b="3175"/>
            <wp:docPr id="68" name="图片 68" descr="1744689768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4468976887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997E7">
      <w:pPr>
        <w:ind w:firstLine="0" w:firstLineChars="0"/>
        <w:rPr>
          <w:rFonts w:hint="eastAsia" w:eastAsia="宋体"/>
          <w:lang w:eastAsia="zh-CN"/>
        </w:rPr>
      </w:pPr>
    </w:p>
    <w:p w14:paraId="45C8C8C9">
      <w:pPr>
        <w:pStyle w:val="4"/>
        <w:ind w:left="0" w:leftChars="0" w:firstLineChars="0"/>
        <w:rPr>
          <w:rFonts w:hint="eastAsia" w:ascii="Times New Roman" w:hAnsi="Times New Roman" w:eastAsia="宋体" w:cs="Times New Roman"/>
          <w:lang w:val="en-US" w:eastAsia="zh-CN"/>
        </w:rPr>
      </w:pPr>
      <w:bookmarkStart w:id="131" w:name="_Toc7822"/>
      <w:r>
        <w:rPr>
          <w:rFonts w:hint="eastAsia" w:ascii="Times New Roman" w:hAnsi="Times New Roman" w:eastAsia="宋体" w:cs="Times New Roman"/>
          <w:lang w:val="en-US" w:eastAsia="zh-CN"/>
        </w:rPr>
        <w:t>参数录入、随机抽取</w:t>
      </w:r>
      <w:bookmarkEnd w:id="131"/>
    </w:p>
    <w:p w14:paraId="33C94982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 w:ascii="Times New Roman" w:hAnsi="Times New Roman" w:eastAsia="宋体" w:cs="Times New Roman"/>
          <w:bCs/>
          <w:lang w:val="en-US" w:eastAsia="zh-CN"/>
        </w:rPr>
        <w:t>根据评标基准价计算方法抽取办法中的参数。</w:t>
      </w:r>
    </w:p>
    <w:p w14:paraId="3BF75F3C">
      <w:pPr>
        <w:ind w:firstLine="422"/>
        <w:rPr>
          <w:rFonts w:ascii="Times New Roman" w:hAnsi="Times New Roman" w:eastAsia="宋体" w:cs="Times New Roma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/>
          <w:bCs/>
        </w:rPr>
        <w:t>评标基准价计算方法</w:t>
      </w:r>
      <w:r>
        <w:rPr>
          <w:rFonts w:hint="eastAsia"/>
          <w:bCs/>
          <w:lang w:val="en-US" w:eastAsia="zh-CN"/>
        </w:rPr>
        <w:t>已抽取</w:t>
      </w:r>
      <w:r>
        <w:rPr>
          <w:rFonts w:ascii="Times New Roman" w:hAnsi="Times New Roman" w:eastAsia="宋体" w:cs="Times New Roman"/>
        </w:rPr>
        <w:t>。</w:t>
      </w:r>
    </w:p>
    <w:p w14:paraId="5CD10671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5C304FD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1、点击开始抽取。根据所抽取的</w:t>
      </w:r>
      <w:r>
        <w:rPr>
          <w:rFonts w:hint="eastAsia"/>
          <w:bCs/>
        </w:rPr>
        <w:t>评标基准价计算方法</w:t>
      </w:r>
      <w:r>
        <w:rPr>
          <w:rFonts w:hint="eastAsia"/>
          <w:lang w:val="en-US" w:eastAsia="zh-CN"/>
        </w:rPr>
        <w:t>进行对应办法的参数抽取。</w:t>
      </w:r>
    </w:p>
    <w:p w14:paraId="2D0819B0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6370" cy="3335020"/>
            <wp:effectExtent l="0" t="0" r="11430" b="5080"/>
            <wp:docPr id="69" name="图片 69" descr="174469000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74469000030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368B9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7640" cy="3387090"/>
            <wp:effectExtent l="0" t="0" r="10160" b="3810"/>
            <wp:docPr id="70" name="图片 70" descr="1744690038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4469003836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C5E0">
      <w:pPr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8910" cy="3408045"/>
            <wp:effectExtent l="0" t="0" r="8890" b="8255"/>
            <wp:docPr id="71" name="图片 71" descr="1744690068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4469006863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958A1">
      <w:pPr>
        <w:ind w:firstLine="0" w:firstLineChars="0"/>
      </w:pPr>
    </w:p>
    <w:p w14:paraId="5FF22118">
      <w:pPr>
        <w:pStyle w:val="4"/>
        <w:ind w:left="0" w:leftChars="0" w:firstLineChars="0"/>
        <w:rPr>
          <w:rFonts w:hint="eastAsia" w:ascii="Times New Roman" w:hAnsi="Times New Roman" w:eastAsia="宋体" w:cs="Times New Roman"/>
          <w:lang w:val="en-US" w:eastAsia="zh-CN"/>
        </w:rPr>
      </w:pPr>
      <w:bookmarkStart w:id="132" w:name="_Toc29352"/>
      <w:r>
        <w:rPr>
          <w:rFonts w:hint="eastAsia" w:ascii="Times New Roman" w:hAnsi="Times New Roman" w:eastAsia="宋体" w:cs="Times New Roman"/>
          <w:lang w:val="en-US" w:eastAsia="zh-CN"/>
        </w:rPr>
        <w:t>公布通过的投标单位</w:t>
      </w:r>
      <w:bookmarkEnd w:id="132"/>
    </w:p>
    <w:p w14:paraId="3AAEC9D9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/>
          <w:bCs/>
          <w:lang w:val="en-US" w:eastAsia="zh-CN"/>
        </w:rPr>
        <w:t>公布进入二信封评审的投标单位。</w:t>
      </w:r>
    </w:p>
    <w:p w14:paraId="1D00A216">
      <w:pPr>
        <w:ind w:firstLine="422"/>
        <w:rPr>
          <w:rFonts w:ascii="Times New Roman" w:hAnsi="Times New Roman" w:eastAsia="宋体" w:cs="Times New Roma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/>
          <w:bCs/>
          <w:lang w:val="en-US" w:eastAsia="zh-CN"/>
        </w:rPr>
        <w:t>评标办法参数录入完成</w:t>
      </w:r>
      <w:r>
        <w:rPr>
          <w:rFonts w:hint="eastAsia"/>
          <w:bCs/>
        </w:rPr>
        <w:t>。</w:t>
      </w:r>
    </w:p>
    <w:p w14:paraId="71AB8021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1FAFD38F">
      <w:pPr>
        <w:ind w:firstLine="422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1、</w:t>
      </w:r>
      <w:r>
        <w:rPr>
          <w:rFonts w:hint="eastAsia"/>
          <w:bCs/>
          <w:lang w:val="en-US" w:eastAsia="zh-CN"/>
        </w:rPr>
        <w:t>点击图标显示或者列表显示查看进入二信封解密的投标单位。</w:t>
      </w:r>
    </w:p>
    <w:p w14:paraId="1B6E0A9D">
      <w:pPr>
        <w:ind w:left="0" w:leftChars="0" w:firstLine="0" w:firstLineChars="0"/>
        <w:rPr>
          <w:rFonts w:hint="eastAsia"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drawing>
          <wp:inline distT="0" distB="0" distL="114300" distR="114300">
            <wp:extent cx="5245735" cy="3387090"/>
            <wp:effectExtent l="0" t="0" r="12065" b="3810"/>
            <wp:docPr id="72" name="图片 72" descr="1744698575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74469857581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7768A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830" cy="3280410"/>
            <wp:effectExtent l="0" t="0" r="1270" b="8890"/>
            <wp:docPr id="73" name="图片 73" descr="1744698690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74469869067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D601B">
      <w:pPr>
        <w:ind w:firstLine="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p w14:paraId="596DA9EF">
      <w:pPr>
        <w:pStyle w:val="4"/>
        <w:ind w:left="0" w:leftChars="0" w:firstLineChars="0"/>
        <w:rPr>
          <w:rFonts w:hint="eastAsia" w:ascii="Times New Roman" w:hAnsi="Times New Roman" w:eastAsia="宋体" w:cs="Times New Roman"/>
          <w:lang w:val="en-US" w:eastAsia="zh-CN"/>
        </w:rPr>
      </w:pPr>
      <w:bookmarkStart w:id="133" w:name="_Toc1141"/>
      <w:r>
        <w:rPr>
          <w:rFonts w:hint="eastAsia" w:ascii="Times New Roman" w:hAnsi="Times New Roman" w:eastAsia="宋体" w:cs="Times New Roman"/>
          <w:lang w:val="en-US" w:eastAsia="zh-CN"/>
        </w:rPr>
        <w:t>第二信封投标单位解密</w:t>
      </w:r>
      <w:bookmarkEnd w:id="133"/>
    </w:p>
    <w:p w14:paraId="58C8BFC4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/>
          <w:bCs/>
          <w:lang w:val="en-US" w:eastAsia="zh-CN"/>
        </w:rPr>
        <w:t>公布进入二信封评审的投标单位。</w:t>
      </w:r>
    </w:p>
    <w:p w14:paraId="17B05448">
      <w:pPr>
        <w:ind w:firstLine="422"/>
        <w:rPr>
          <w:rFonts w:ascii="Times New Roman" w:hAnsi="Times New Roman" w:eastAsia="宋体" w:cs="Times New Roma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/>
          <w:bCs/>
          <w:lang w:val="en-US" w:eastAsia="zh-CN"/>
        </w:rPr>
        <w:t>评标办法参数录入完成。</w:t>
      </w:r>
    </w:p>
    <w:p w14:paraId="76151F5D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1D6F33D7">
      <w:pPr>
        <w:numPr>
          <w:ilvl w:val="0"/>
          <w:numId w:val="16"/>
        </w:numPr>
        <w:ind w:firstLine="422"/>
        <w:rPr>
          <w:rFonts w:hint="eastAsia" w:eastAsia="宋体"/>
          <w:lang w:eastAsia="zh-CN"/>
        </w:rPr>
      </w:pPr>
      <w:r>
        <w:rPr>
          <w:rFonts w:hint="eastAsia"/>
          <w:bCs/>
          <w:lang w:val="en-US" w:eastAsia="zh-CN"/>
        </w:rPr>
        <w:t>点击投标解密按钮，开启投标单位解密。</w:t>
      </w: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drawing>
          <wp:inline distT="0" distB="0" distL="114300" distR="114300">
            <wp:extent cx="5243830" cy="2752090"/>
            <wp:effectExtent l="0" t="0" r="1270" b="3810"/>
            <wp:docPr id="74" name="图片 74" descr="1744698848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74469884844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031DC">
      <w:pPr>
        <w:numPr>
          <w:ilvl w:val="0"/>
          <w:numId w:val="0"/>
        </w:num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5735" cy="2954655"/>
            <wp:effectExtent l="0" t="0" r="12065" b="4445"/>
            <wp:docPr id="75" name="图片 75" descr="1744698949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174469894914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66CF">
      <w:pPr>
        <w:numPr>
          <w:ilvl w:val="0"/>
          <w:numId w:val="16"/>
        </w:numPr>
        <w:ind w:left="0" w:leftChars="0" w:firstLine="420" w:firstLineChars="20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t>若解密时间到了，仍有投标单位在40分钟内未解密，系统实现了解密时间延长功能，由招标代理和甲方进行操作。若直接点击下一阶段，未解密的单位将退回，不能进行后续开标环节。如下图</w:t>
      </w:r>
    </w:p>
    <w:p w14:paraId="0345C69F">
      <w:pPr>
        <w:numPr>
          <w:ilvl w:val="0"/>
          <w:numId w:val="0"/>
        </w:num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47640" cy="2606675"/>
            <wp:effectExtent l="0" t="0" r="10160" b="9525"/>
            <wp:docPr id="77" name="图片 77" descr="174469950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174469950138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BC3AE">
      <w:pPr>
        <w:pStyle w:val="4"/>
        <w:ind w:left="0" w:leftChars="0" w:firstLineChars="0"/>
        <w:rPr>
          <w:rFonts w:hint="eastAsia" w:ascii="Times New Roman" w:hAnsi="Times New Roman" w:eastAsia="宋体" w:cs="Times New Roman"/>
          <w:lang w:val="en-US" w:eastAsia="zh-CN"/>
        </w:rPr>
      </w:pPr>
      <w:bookmarkStart w:id="134" w:name="_Toc28017"/>
      <w:r>
        <w:rPr>
          <w:rFonts w:hint="eastAsia" w:ascii="Times New Roman" w:hAnsi="Times New Roman" w:eastAsia="宋体" w:cs="Times New Roman"/>
          <w:lang w:val="en-US" w:eastAsia="zh-CN"/>
        </w:rPr>
        <w:t>投标文件批量导入</w:t>
      </w:r>
      <w:bookmarkEnd w:id="134"/>
    </w:p>
    <w:p w14:paraId="382E3072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 w:eastAsia="宋体"/>
          <w:lang w:val="en-US" w:eastAsia="zh-CN"/>
        </w:rPr>
        <w:t>导入已解密的投标单位文件。</w:t>
      </w:r>
    </w:p>
    <w:p w14:paraId="702078A0">
      <w:pPr>
        <w:ind w:firstLine="422"/>
        <w:rPr>
          <w:rFonts w:ascii="Times New Roman" w:hAnsi="Times New Roman" w:eastAsia="宋体" w:cs="Times New Roma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 w:eastAsia="宋体"/>
          <w:lang w:val="en-US" w:eastAsia="zh-CN"/>
        </w:rPr>
        <w:t>投标单位解密完成。</w:t>
      </w:r>
    </w:p>
    <w:p w14:paraId="0CE22F20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58B683DB">
      <w:pPr>
        <w:ind w:firstLine="422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1、</w:t>
      </w:r>
      <w:r>
        <w:rPr>
          <w:rFonts w:hint="eastAsia" w:eastAsia="宋体"/>
          <w:lang w:val="en-US" w:eastAsia="zh-CN"/>
        </w:rPr>
        <w:t>点击批量导入按钮，进行投标文件导入。</w:t>
      </w:r>
    </w:p>
    <w:p w14:paraId="080D4E4C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5735" cy="3418840"/>
            <wp:effectExtent l="0" t="0" r="12065" b="10160"/>
            <wp:docPr id="78" name="图片 78" descr="1744699817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174469981790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7F757"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3195" cy="3395980"/>
            <wp:effectExtent l="0" t="0" r="1905" b="7620"/>
            <wp:docPr id="79" name="图片 79" descr="1744699842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174469984289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09EFE">
      <w:pPr>
        <w:keepNext/>
        <w:keepLines/>
        <w:widowControl w:val="0"/>
        <w:numPr>
          <w:ilvl w:val="2"/>
          <w:numId w:val="1"/>
        </w:numPr>
        <w:spacing w:before="120" w:after="120" w:line="360" w:lineRule="auto"/>
        <w:ind w:left="0" w:leftChars="0" w:firstLine="420" w:firstLineChars="0"/>
        <w:jc w:val="both"/>
        <w:outlineLvl w:val="2"/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135" w:name="_Toc15691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经济标唱标</w:t>
      </w:r>
      <w:bookmarkEnd w:id="135"/>
    </w:p>
    <w:p w14:paraId="04A29DF1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 w:eastAsia="宋体"/>
          <w:lang w:val="en-US" w:eastAsia="zh-CN"/>
        </w:rPr>
        <w:t>公布进入二信封评审的投标单位名称及相关信息。</w:t>
      </w:r>
    </w:p>
    <w:p w14:paraId="09BE9EA0">
      <w:pPr>
        <w:ind w:firstLine="422"/>
        <w:rPr>
          <w:rFonts w:ascii="Times New Roman" w:hAnsi="Times New Roman" w:eastAsia="宋体" w:cs="Times New Roma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 w:eastAsia="宋体"/>
          <w:lang w:val="en-US" w:eastAsia="zh-CN"/>
        </w:rPr>
        <w:t>投标文件导入完成。</w:t>
      </w:r>
    </w:p>
    <w:p w14:paraId="089CC4F1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6954C1A1">
      <w:pPr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40020" cy="2341880"/>
            <wp:effectExtent l="0" t="0" r="5080" b="7620"/>
            <wp:docPr id="80" name="图片 80" descr="1744699949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174469994958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15085">
      <w:pPr>
        <w:keepNext/>
        <w:keepLines/>
        <w:widowControl w:val="0"/>
        <w:numPr>
          <w:ilvl w:val="2"/>
          <w:numId w:val="1"/>
        </w:numPr>
        <w:spacing w:before="120" w:after="120" w:line="360" w:lineRule="auto"/>
        <w:ind w:left="0" w:leftChars="0" w:firstLine="420" w:firstLineChars="0"/>
        <w:jc w:val="both"/>
        <w:outlineLvl w:val="2"/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136" w:name="_Toc15235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基准值、n1、n2、M同步</w:t>
      </w:r>
      <w:bookmarkEnd w:id="136"/>
    </w:p>
    <w:p w14:paraId="2A43C7E0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 w:eastAsia="宋体"/>
          <w:lang w:val="en-US" w:eastAsia="zh-CN"/>
        </w:rPr>
        <w:t>根据抽取的评标办法基准值计算方式，由有效投标单位家数N值确认n1、n2值，在评标系统计算出M值和评标基准值，然后同步到不见面。</w:t>
      </w:r>
    </w:p>
    <w:p w14:paraId="7FD0D955">
      <w:pPr>
        <w:ind w:firstLine="422"/>
        <w:rPr>
          <w:rFonts w:hint="eastAsia" w:eastAsia="宋体"/>
          <w:highlight w:val="yellow"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 w:eastAsia="宋体"/>
          <w:highlight w:val="yellow"/>
          <w:lang w:val="en-US" w:eastAsia="zh-CN"/>
        </w:rPr>
        <w:t>评标</w:t>
      </w:r>
      <w:bookmarkStart w:id="138" w:name="_GoBack"/>
      <w:bookmarkEnd w:id="138"/>
      <w:r>
        <w:rPr>
          <w:rFonts w:hint="eastAsia" w:eastAsia="宋体"/>
          <w:highlight w:val="yellow"/>
          <w:lang w:val="en-US" w:eastAsia="zh-CN"/>
        </w:rPr>
        <w:t>专家需在评标系统点击标价比较表，确认进入二信封投标单位的报价。</w:t>
      </w:r>
    </w:p>
    <w:p w14:paraId="06D17837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2B4BFAEE">
      <w:pPr>
        <w:numPr>
          <w:ilvl w:val="0"/>
          <w:numId w:val="0"/>
        </w:numPr>
        <w:ind w:firstLine="42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 w:eastAsia="宋体"/>
          <w:lang w:val="en-US" w:eastAsia="zh-CN"/>
        </w:rPr>
        <w:t>在评标系统确认组长已完成生成标价比较表，如下图：</w:t>
      </w:r>
    </w:p>
    <w:p w14:paraId="3CB91CC3">
      <w:pPr>
        <w:numPr>
          <w:ilvl w:val="0"/>
          <w:numId w:val="0"/>
        </w:numPr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lang w:val="en-US" w:eastAsia="zh-CN"/>
        </w:rPr>
        <w:drawing>
          <wp:inline distT="0" distB="0" distL="114300" distR="114300">
            <wp:extent cx="5245100" cy="1504315"/>
            <wp:effectExtent l="0" t="0" r="0" b="6985"/>
            <wp:docPr id="81" name="图片 81" descr="6170396f7a0cdc8e4d63570a77445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6170396f7a0cdc8e4d63570a77445d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E995">
      <w:pPr>
        <w:ind w:left="0" w:leftChars="0" w:firstLine="0" w:firstLineChars="0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38750" cy="1420495"/>
            <wp:effectExtent l="0" t="0" r="6350" b="1905"/>
            <wp:docPr id="83" name="图片 83" descr="5c345344eb4726380687a36f7b3ce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5c345344eb4726380687a36f7b3cece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89256">
      <w:pPr>
        <w:numPr>
          <w:ilvl w:val="0"/>
          <w:numId w:val="0"/>
        </w:numPr>
        <w:ind w:left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 w:eastAsia="宋体"/>
          <w:lang w:val="en-US" w:eastAsia="zh-CN"/>
        </w:rPr>
        <w:t>如抽取的办法中计算基准值中含有最高限价，请确认不见面已录入最高限价，评标系统这边已同步数据确认有值。</w:t>
      </w:r>
    </w:p>
    <w:p w14:paraId="2997B15B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42560" cy="2213610"/>
            <wp:effectExtent l="0" t="0" r="2540" b="8890"/>
            <wp:docPr id="84" name="图片 84" descr="174470172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4470172188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0A08F">
      <w:pPr>
        <w:numPr>
          <w:ilvl w:val="0"/>
          <w:numId w:val="0"/>
        </w:numPr>
        <w:ind w:left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3、</w:t>
      </w:r>
      <w:r>
        <w:rPr>
          <w:rFonts w:hint="eastAsia" w:eastAsia="宋体"/>
          <w:lang w:val="en-US" w:eastAsia="zh-CN"/>
        </w:rPr>
        <w:t>在不见面开标大厅，点击同步按钮，</w:t>
      </w:r>
      <w:r>
        <w:rPr>
          <w:rFonts w:hint="eastAsia"/>
          <w:lang w:val="en-US" w:eastAsia="zh-CN"/>
        </w:rPr>
        <w:t>同步到N值。</w:t>
      </w:r>
    </w:p>
    <w:p w14:paraId="06120CB4">
      <w:pPr>
        <w:numPr>
          <w:ilvl w:val="0"/>
          <w:numId w:val="0"/>
        </w:numPr>
        <w:ind w:leftChars="200"/>
        <w:rPr>
          <w:rFonts w:hint="eastAsia" w:eastAsia="宋体"/>
          <w:lang w:val="en-US" w:eastAsia="zh-CN"/>
        </w:rPr>
      </w:pPr>
    </w:p>
    <w:p w14:paraId="12DA762F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41290" cy="3378200"/>
            <wp:effectExtent l="0" t="0" r="3810" b="0"/>
            <wp:docPr id="44" name="图片 44" descr="174470918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74470918288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9655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4、点击开始计算，计算n1,n2值，如果N值大于或等于10，需在不见面进行n1和n2值的抽取。如下图：</w:t>
      </w:r>
    </w:p>
    <w:p w14:paraId="3E4E3133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4465" cy="3362960"/>
            <wp:effectExtent l="0" t="0" r="635" b="2540"/>
            <wp:docPr id="45" name="图片 45" descr="174470969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74470969152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C87EF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5、在开评标系统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经济标开标环节中，基准值计算中点击分析按钮，计算出评标价基准值。如下图：</w:t>
      </w:r>
    </w:p>
    <w:p w14:paraId="123095C3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0020" cy="2342515"/>
            <wp:effectExtent l="0" t="0" r="5080" b="6985"/>
            <wp:docPr id="46" name="图片 46" descr="174471037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74471037188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05DBB"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6、在回到不见面开标大厅，再次点击同步按钮，同步到基准值计算结果，确认结果和评标系统一一对应没问题，则可进行下一环节。</w:t>
      </w:r>
    </w:p>
    <w:p w14:paraId="5A5365F9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1290" cy="3377565"/>
            <wp:effectExtent l="0" t="0" r="3810" b="635"/>
            <wp:docPr id="47" name="图片 47" descr="1744710469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74471046982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B403A">
      <w:pPr>
        <w:keepNext/>
        <w:keepLines/>
        <w:widowControl w:val="0"/>
        <w:numPr>
          <w:ilvl w:val="2"/>
          <w:numId w:val="1"/>
        </w:numPr>
        <w:spacing w:before="120" w:after="120" w:line="360" w:lineRule="auto"/>
        <w:ind w:left="0" w:leftChars="0" w:firstLine="420" w:firstLineChars="0"/>
        <w:jc w:val="both"/>
        <w:outlineLvl w:val="2"/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137" w:name="_Toc3319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经济标</w:t>
      </w:r>
      <w:r>
        <w:rPr>
          <w:rFonts w:hint="eastAsia" w:cs="Times New Roman"/>
          <w:b/>
          <w:bCs/>
          <w:kern w:val="2"/>
          <w:sz w:val="28"/>
          <w:szCs w:val="18"/>
          <w:lang w:val="en-US" w:eastAsia="zh-CN" w:bidi="ar-SA"/>
        </w:rPr>
        <w:t>开标结束</w:t>
      </w:r>
      <w:bookmarkEnd w:id="137"/>
    </w:p>
    <w:p w14:paraId="7C964DE5">
      <w:pPr>
        <w:ind w:firstLine="422"/>
        <w:rPr>
          <w:rFonts w:hint="default" w:ascii="Times New Roman" w:hAnsi="Times New Roman" w:eastAsia="宋体" w:cs="Times New Roman"/>
          <w:bCs/>
          <w:lang w:val="en-US" w:eastAsia="zh-CN"/>
        </w:rPr>
      </w:pPr>
      <w:r>
        <w:rPr>
          <w:rFonts w:ascii="Times New Roman" w:hAnsi="Times New Roman" w:eastAsia="宋体" w:cs="Times New Roman"/>
          <w:b/>
        </w:rPr>
        <w:t>功能说明：</w:t>
      </w:r>
      <w:r>
        <w:rPr>
          <w:rFonts w:hint="eastAsia" w:eastAsia="宋体"/>
          <w:lang w:val="en-US" w:eastAsia="zh-CN"/>
        </w:rPr>
        <w:t>经济标开标结束。</w:t>
      </w:r>
    </w:p>
    <w:p w14:paraId="5EFFAF91">
      <w:pPr>
        <w:ind w:firstLine="422"/>
        <w:rPr>
          <w:rFonts w:ascii="Times New Roman" w:hAnsi="Times New Roman" w:eastAsia="宋体" w:cs="Times New Roman"/>
        </w:rPr>
      </w:pPr>
      <w:r>
        <w:rPr>
          <w:rFonts w:ascii="Times New Roman" w:hAnsi="Times New Roman" w:eastAsia="宋体" w:cs="Times New Roman"/>
          <w:b/>
        </w:rPr>
        <w:t>前置条件：</w:t>
      </w:r>
      <w:r>
        <w:rPr>
          <w:rFonts w:hint="eastAsia" w:eastAsia="宋体"/>
          <w:lang w:val="en-US" w:eastAsia="zh-CN"/>
        </w:rPr>
        <w:t>评标基准值已计算完成。</w:t>
      </w:r>
    </w:p>
    <w:p w14:paraId="6153719C">
      <w:pPr>
        <w:ind w:firstLine="422"/>
        <w:rPr>
          <w:rFonts w:ascii="Times New Roman" w:hAnsi="Times New Roman" w:eastAsia="宋体" w:cs="Times New Roman"/>
          <w:b/>
          <w:bCs/>
        </w:rPr>
      </w:pPr>
      <w:r>
        <w:rPr>
          <w:rFonts w:ascii="Times New Roman" w:hAnsi="Times New Roman" w:eastAsia="宋体" w:cs="Times New Roman"/>
          <w:b/>
          <w:bCs/>
        </w:rPr>
        <w:t>操作步骤：</w:t>
      </w:r>
    </w:p>
    <w:p w14:paraId="43C73EF2">
      <w:pPr>
        <w:numPr>
          <w:ilvl w:val="0"/>
          <w:numId w:val="0"/>
        </w:numPr>
        <w:ind w:left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 w:eastAsia="宋体"/>
          <w:lang w:val="en-US" w:eastAsia="zh-CN"/>
        </w:rPr>
        <w:t>查看经济标开标记录表，无问题后，点击经济标开标结束按钮。</w:t>
      </w:r>
    </w:p>
    <w:p w14:paraId="292926D2">
      <w:pPr>
        <w:numPr>
          <w:ilvl w:val="0"/>
          <w:numId w:val="0"/>
        </w:numPr>
        <w:rPr>
          <w:rFonts w:hint="default" w:cs="Times New Roman"/>
          <w:b/>
          <w:bCs/>
          <w:lang w:val="en-US" w:eastAsia="zh-CN"/>
        </w:rPr>
      </w:pPr>
      <w:r>
        <w:rPr>
          <w:rFonts w:hint="default" w:cs="Times New Roman"/>
          <w:b/>
          <w:bCs/>
          <w:lang w:val="en-US" w:eastAsia="zh-CN"/>
        </w:rPr>
        <w:drawing>
          <wp:inline distT="0" distB="0" distL="114300" distR="114300">
            <wp:extent cx="5248910" cy="2387600"/>
            <wp:effectExtent l="0" t="0" r="8890" b="0"/>
            <wp:docPr id="48" name="图片 48" descr="1744710808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74471080822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21FF7">
      <w:pPr>
        <w:numPr>
          <w:ilvl w:val="0"/>
          <w:numId w:val="0"/>
        </w:numPr>
        <w:rPr>
          <w:rFonts w:hint="eastAsia" w:cs="Times New Roman"/>
          <w:b/>
          <w:bCs/>
          <w:lang w:val="en-US" w:eastAsia="zh-CN"/>
        </w:rPr>
      </w:pPr>
      <w:r>
        <w:rPr>
          <w:rFonts w:hint="eastAsia" w:cs="Times New Roman"/>
          <w:b/>
          <w:bCs/>
          <w:lang w:val="en-US" w:eastAsia="zh-CN"/>
        </w:rPr>
        <w:drawing>
          <wp:inline distT="0" distB="0" distL="114300" distR="114300">
            <wp:extent cx="5243195" cy="2231390"/>
            <wp:effectExtent l="0" t="0" r="1905" b="3810"/>
            <wp:docPr id="49" name="图片 49" descr="1744710874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74471087482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78DE5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ind w:left="420" w:leftChars="0"/>
        <w:jc w:val="both"/>
        <w:outlineLvl w:val="2"/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</w:p>
    <w:p w14:paraId="460D4E03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CDFE68D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61F200A4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66A4E38A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123660DD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6AB0BA4E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7CEFEEE0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740D80B8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30834630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586F4E2A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49D4285C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5FA2A612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469B5FC4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376E818E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0961FEFE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145155BD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2885341B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405C7858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p w14:paraId="1BEE0348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jc w:val="both"/>
        <w:outlineLvl w:val="2"/>
        <w:rPr>
          <w:rFonts w:hint="eastAsia" w:eastAsia="宋体"/>
          <w:lang w:eastAsia="zh-CN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45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思源宋体 CN ExtraLight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94FF34">
    <w:pPr>
      <w:pStyle w:val="26"/>
      <w:pBdr>
        <w:top w:val="single" w:color="9BBB59" w:sz="24" w:space="5"/>
      </w:pBdr>
      <w:wordWrap w:val="0"/>
      <w:spacing w:line="240" w:lineRule="auto"/>
      <w:ind w:firstLine="360"/>
      <w:jc w:val="right"/>
      <w:rPr>
        <w:lang w:val="zh-CN"/>
      </w:rPr>
    </w:pPr>
    <w:r>
      <w:rPr>
        <w:rFonts w:hint="eastAsia"/>
        <w:lang w:val="zh-CN"/>
      </w:rPr>
      <w:t xml:space="preserve">国泰新点软件股份有限公司0512-58188000                    </w:t>
    </w:r>
    <w:r>
      <w:fldChar w:fldCharType="begin"/>
    </w:r>
    <w:r>
      <w:instrText xml:space="preserve"> PAGE </w:instrText>
    </w:r>
    <w:r>
      <w:fldChar w:fldCharType="separate"/>
    </w:r>
    <w:r>
      <w:t>2</w:t>
    </w:r>
    <w:r>
      <w:fldChar w:fldCharType="end"/>
    </w:r>
    <w:r>
      <w:rPr>
        <w:lang w:val="zh-CN"/>
      </w:rPr>
      <w:t xml:space="preserve"> /</w:t>
    </w:r>
    <w:r>
      <w:rPr>
        <w:rFonts w:hint="eastAsia"/>
      </w:rPr>
      <w:t>52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672C2B">
    <w:pPr>
      <w:pStyle w:val="2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B28722">
    <w:pPr>
      <w:pStyle w:val="26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808233">
    <w:pPr>
      <w:pStyle w:val="27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ascii="宋体" w:hAnsi="宋体"/>
      </w:rPr>
      <w:pict>
        <v:shape id="_x0000_i1025" o:spt="75" type="#_x0000_t75" style="height:24pt;width:47.5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 w:ascii="Cambria" w:hAnsi="Cambria"/>
      </w:rPr>
      <w:t>操作手册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048C5E">
    <w:pPr>
      <w:pStyle w:val="2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EA5E2A">
    <w:pPr>
      <w:pStyle w:val="2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22D77A"/>
    <w:multiLevelType w:val="singleLevel"/>
    <w:tmpl w:val="8722D77A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CAC04BAF"/>
    <w:multiLevelType w:val="singleLevel"/>
    <w:tmpl w:val="CAC04BAF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5">
    <w:nsid w:val="D8CE73A6"/>
    <w:multiLevelType w:val="singleLevel"/>
    <w:tmpl w:val="D8CE73A6"/>
    <w:lvl w:ilvl="0" w:tentative="0">
      <w:start w:val="1"/>
      <w:numFmt w:val="decimal"/>
      <w:suff w:val="space"/>
      <w:lvlText w:val="%1、"/>
      <w:lvlJc w:val="left"/>
    </w:lvl>
  </w:abstractNum>
  <w:abstractNum w:abstractNumId="6">
    <w:nsid w:val="01C6927D"/>
    <w:multiLevelType w:val="singleLevel"/>
    <w:tmpl w:val="01C6927D"/>
    <w:lvl w:ilvl="0" w:tentative="0">
      <w:start w:val="1"/>
      <w:numFmt w:val="decimal"/>
      <w:suff w:val="space"/>
      <w:lvlText w:val="%1、"/>
      <w:lvlJc w:val="left"/>
    </w:lvl>
  </w:abstractNum>
  <w:abstractNum w:abstractNumId="7">
    <w:nsid w:val="3B6A2E54"/>
    <w:multiLevelType w:val="singleLevel"/>
    <w:tmpl w:val="3B6A2E54"/>
    <w:lvl w:ilvl="0" w:tentative="0">
      <w:start w:val="4"/>
      <w:numFmt w:val="decimal"/>
      <w:suff w:val="nothing"/>
      <w:lvlText w:val="%1、"/>
      <w:lvlJc w:val="left"/>
    </w:lvl>
  </w:abstractNum>
  <w:abstractNum w:abstractNumId="8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9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0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0">
    <w:nsid w:val="661925CF"/>
    <w:multiLevelType w:val="multilevel"/>
    <w:tmpl w:val="661925CF"/>
    <w:lvl w:ilvl="0" w:tentative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1">
    <w:nsid w:val="68AD5F6C"/>
    <w:multiLevelType w:val="singleLevel"/>
    <w:tmpl w:val="68AD5F6C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6AB9509B"/>
    <w:multiLevelType w:val="singleLevel"/>
    <w:tmpl w:val="6AB9509B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75520C11"/>
    <w:multiLevelType w:val="singleLevel"/>
    <w:tmpl w:val="75520C11"/>
    <w:lvl w:ilvl="0" w:tentative="0">
      <w:start w:val="1"/>
      <w:numFmt w:val="decimal"/>
      <w:suff w:val="space"/>
      <w:lvlText w:val="%1、"/>
      <w:lvlJc w:val="left"/>
    </w:lvl>
  </w:abstractNum>
  <w:abstractNum w:abstractNumId="14">
    <w:nsid w:val="77BDE6C6"/>
    <w:multiLevelType w:val="singleLevel"/>
    <w:tmpl w:val="77BDE6C6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7FAC69B1"/>
    <w:multiLevelType w:val="singleLevel"/>
    <w:tmpl w:val="7FAC69B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9"/>
  </w:num>
  <w:num w:numId="2">
    <w:abstractNumId w:val="7"/>
  </w:num>
  <w:num w:numId="3">
    <w:abstractNumId w:val="10"/>
  </w:num>
  <w:num w:numId="4">
    <w:abstractNumId w:val="1"/>
  </w:num>
  <w:num w:numId="5">
    <w:abstractNumId w:val="15"/>
  </w:num>
  <w:num w:numId="6">
    <w:abstractNumId w:val="2"/>
  </w:num>
  <w:num w:numId="7">
    <w:abstractNumId w:val="11"/>
  </w:num>
  <w:num w:numId="8">
    <w:abstractNumId w:val="5"/>
  </w:num>
  <w:num w:numId="9">
    <w:abstractNumId w:val="4"/>
  </w:num>
  <w:num w:numId="10">
    <w:abstractNumId w:val="8"/>
  </w:num>
  <w:num w:numId="11">
    <w:abstractNumId w:val="0"/>
  </w:num>
  <w:num w:numId="12">
    <w:abstractNumId w:val="6"/>
  </w:num>
  <w:num w:numId="13">
    <w:abstractNumId w:val="14"/>
  </w:num>
  <w:num w:numId="14">
    <w:abstractNumId w:val="12"/>
  </w:num>
  <w:num w:numId="15">
    <w:abstractNumId w:val="13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6"/>
  <w:bordersDoNotSurroundHeader w:val="0"/>
  <w:bordersDoNotSurroundFooter w:val="0"/>
  <w:doNotTrackMoves/>
  <w:documentProtection w:enforcement="0"/>
  <w:defaultTabStop w:val="50"/>
  <w:drawingGridHorizontalSpacing w:val="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7405F0"/>
    <w:rsid w:val="000008CC"/>
    <w:rsid w:val="000055A5"/>
    <w:rsid w:val="00010CBD"/>
    <w:rsid w:val="00011CFA"/>
    <w:rsid w:val="0001527E"/>
    <w:rsid w:val="000172A3"/>
    <w:rsid w:val="0001797B"/>
    <w:rsid w:val="00022804"/>
    <w:rsid w:val="00023A04"/>
    <w:rsid w:val="00030DCB"/>
    <w:rsid w:val="00033479"/>
    <w:rsid w:val="0003636D"/>
    <w:rsid w:val="00041C41"/>
    <w:rsid w:val="00042CDB"/>
    <w:rsid w:val="00043FEA"/>
    <w:rsid w:val="000474A1"/>
    <w:rsid w:val="000504A3"/>
    <w:rsid w:val="000545A2"/>
    <w:rsid w:val="00055DA0"/>
    <w:rsid w:val="000569F3"/>
    <w:rsid w:val="00061638"/>
    <w:rsid w:val="000627A0"/>
    <w:rsid w:val="0006736D"/>
    <w:rsid w:val="000713EB"/>
    <w:rsid w:val="000735CC"/>
    <w:rsid w:val="00077333"/>
    <w:rsid w:val="0007749F"/>
    <w:rsid w:val="000908A7"/>
    <w:rsid w:val="000A1F59"/>
    <w:rsid w:val="000A5383"/>
    <w:rsid w:val="000B274F"/>
    <w:rsid w:val="000C0A2E"/>
    <w:rsid w:val="000D0F98"/>
    <w:rsid w:val="000D36CA"/>
    <w:rsid w:val="000D6697"/>
    <w:rsid w:val="000D7A34"/>
    <w:rsid w:val="000E400A"/>
    <w:rsid w:val="000E4C61"/>
    <w:rsid w:val="000E7391"/>
    <w:rsid w:val="000F24C7"/>
    <w:rsid w:val="000F76CA"/>
    <w:rsid w:val="00124493"/>
    <w:rsid w:val="0012646F"/>
    <w:rsid w:val="00135F1D"/>
    <w:rsid w:val="0013617A"/>
    <w:rsid w:val="001420A2"/>
    <w:rsid w:val="001468E5"/>
    <w:rsid w:val="001539FE"/>
    <w:rsid w:val="00157859"/>
    <w:rsid w:val="00157907"/>
    <w:rsid w:val="00160236"/>
    <w:rsid w:val="001616B9"/>
    <w:rsid w:val="00165029"/>
    <w:rsid w:val="00166AB0"/>
    <w:rsid w:val="00175A8A"/>
    <w:rsid w:val="0017626E"/>
    <w:rsid w:val="00193F23"/>
    <w:rsid w:val="00194901"/>
    <w:rsid w:val="00197434"/>
    <w:rsid w:val="001A1327"/>
    <w:rsid w:val="001A215F"/>
    <w:rsid w:val="001A4CF9"/>
    <w:rsid w:val="001A6C72"/>
    <w:rsid w:val="001B223C"/>
    <w:rsid w:val="001B40D2"/>
    <w:rsid w:val="001B441C"/>
    <w:rsid w:val="001B76F6"/>
    <w:rsid w:val="001C1242"/>
    <w:rsid w:val="001C7347"/>
    <w:rsid w:val="001D0124"/>
    <w:rsid w:val="001D4171"/>
    <w:rsid w:val="001D4B4D"/>
    <w:rsid w:val="001E05C8"/>
    <w:rsid w:val="001E6C2E"/>
    <w:rsid w:val="001F2A43"/>
    <w:rsid w:val="001F2C3A"/>
    <w:rsid w:val="001F3248"/>
    <w:rsid w:val="001F62C3"/>
    <w:rsid w:val="001F7E76"/>
    <w:rsid w:val="00200BF0"/>
    <w:rsid w:val="00201AF7"/>
    <w:rsid w:val="00202B2F"/>
    <w:rsid w:val="00204403"/>
    <w:rsid w:val="00206656"/>
    <w:rsid w:val="00213456"/>
    <w:rsid w:val="00213CD3"/>
    <w:rsid w:val="00214192"/>
    <w:rsid w:val="00215DC3"/>
    <w:rsid w:val="00216F91"/>
    <w:rsid w:val="0021736E"/>
    <w:rsid w:val="0022374D"/>
    <w:rsid w:val="00231A0A"/>
    <w:rsid w:val="00231A68"/>
    <w:rsid w:val="00232090"/>
    <w:rsid w:val="0023439D"/>
    <w:rsid w:val="002428D0"/>
    <w:rsid w:val="00245DC3"/>
    <w:rsid w:val="002471CD"/>
    <w:rsid w:val="00254DDC"/>
    <w:rsid w:val="0025649E"/>
    <w:rsid w:val="00257484"/>
    <w:rsid w:val="00260726"/>
    <w:rsid w:val="002636DD"/>
    <w:rsid w:val="0026548B"/>
    <w:rsid w:val="00273639"/>
    <w:rsid w:val="00273730"/>
    <w:rsid w:val="00277E7E"/>
    <w:rsid w:val="0028440B"/>
    <w:rsid w:val="00286EB4"/>
    <w:rsid w:val="0028784B"/>
    <w:rsid w:val="0029158F"/>
    <w:rsid w:val="00291DED"/>
    <w:rsid w:val="00294574"/>
    <w:rsid w:val="002962AF"/>
    <w:rsid w:val="00297A6C"/>
    <w:rsid w:val="00297E0B"/>
    <w:rsid w:val="002A5FCC"/>
    <w:rsid w:val="002B23BD"/>
    <w:rsid w:val="002B384B"/>
    <w:rsid w:val="002B5F5B"/>
    <w:rsid w:val="002B6187"/>
    <w:rsid w:val="002C50C1"/>
    <w:rsid w:val="002D3C01"/>
    <w:rsid w:val="002D6289"/>
    <w:rsid w:val="002E1E90"/>
    <w:rsid w:val="002E4185"/>
    <w:rsid w:val="002E4BD7"/>
    <w:rsid w:val="002E67E0"/>
    <w:rsid w:val="002F596B"/>
    <w:rsid w:val="00313103"/>
    <w:rsid w:val="003209F7"/>
    <w:rsid w:val="00322384"/>
    <w:rsid w:val="00324819"/>
    <w:rsid w:val="0032495E"/>
    <w:rsid w:val="00327208"/>
    <w:rsid w:val="00327463"/>
    <w:rsid w:val="00335A51"/>
    <w:rsid w:val="00336E92"/>
    <w:rsid w:val="00346FE9"/>
    <w:rsid w:val="0035036C"/>
    <w:rsid w:val="00350F48"/>
    <w:rsid w:val="00362EBF"/>
    <w:rsid w:val="00372E2E"/>
    <w:rsid w:val="003747F6"/>
    <w:rsid w:val="00376438"/>
    <w:rsid w:val="00376726"/>
    <w:rsid w:val="00380A88"/>
    <w:rsid w:val="00381D49"/>
    <w:rsid w:val="0038589D"/>
    <w:rsid w:val="0039164A"/>
    <w:rsid w:val="003919F8"/>
    <w:rsid w:val="00394ADB"/>
    <w:rsid w:val="00394EBC"/>
    <w:rsid w:val="003A26BC"/>
    <w:rsid w:val="003A4A7C"/>
    <w:rsid w:val="003B0F43"/>
    <w:rsid w:val="003B3F9C"/>
    <w:rsid w:val="003C01C9"/>
    <w:rsid w:val="003C1C3A"/>
    <w:rsid w:val="003C315C"/>
    <w:rsid w:val="003C4B1D"/>
    <w:rsid w:val="003D14D2"/>
    <w:rsid w:val="003D5E16"/>
    <w:rsid w:val="003D6F0A"/>
    <w:rsid w:val="003F00D4"/>
    <w:rsid w:val="003F2002"/>
    <w:rsid w:val="003F5F8D"/>
    <w:rsid w:val="003F6A01"/>
    <w:rsid w:val="00407F4B"/>
    <w:rsid w:val="00411595"/>
    <w:rsid w:val="00414B3E"/>
    <w:rsid w:val="0041552E"/>
    <w:rsid w:val="00420646"/>
    <w:rsid w:val="00426FD1"/>
    <w:rsid w:val="00433947"/>
    <w:rsid w:val="00442EC0"/>
    <w:rsid w:val="00444D64"/>
    <w:rsid w:val="00465761"/>
    <w:rsid w:val="00466811"/>
    <w:rsid w:val="00471044"/>
    <w:rsid w:val="00474AD7"/>
    <w:rsid w:val="00477BB3"/>
    <w:rsid w:val="00481EE7"/>
    <w:rsid w:val="004827AD"/>
    <w:rsid w:val="00493A08"/>
    <w:rsid w:val="00497808"/>
    <w:rsid w:val="004A2206"/>
    <w:rsid w:val="004A3198"/>
    <w:rsid w:val="004A6734"/>
    <w:rsid w:val="004A70EB"/>
    <w:rsid w:val="004A76FA"/>
    <w:rsid w:val="004B3EF9"/>
    <w:rsid w:val="004B4150"/>
    <w:rsid w:val="004B44D8"/>
    <w:rsid w:val="004B51DB"/>
    <w:rsid w:val="004B7EE6"/>
    <w:rsid w:val="004C3864"/>
    <w:rsid w:val="004D27B7"/>
    <w:rsid w:val="004D3DEA"/>
    <w:rsid w:val="004D52F1"/>
    <w:rsid w:val="004D63E7"/>
    <w:rsid w:val="004E1D48"/>
    <w:rsid w:val="004E7F45"/>
    <w:rsid w:val="00502BB5"/>
    <w:rsid w:val="00506783"/>
    <w:rsid w:val="00512230"/>
    <w:rsid w:val="00530366"/>
    <w:rsid w:val="00532465"/>
    <w:rsid w:val="005332DD"/>
    <w:rsid w:val="0053451E"/>
    <w:rsid w:val="00535546"/>
    <w:rsid w:val="00536ABB"/>
    <w:rsid w:val="00536E2F"/>
    <w:rsid w:val="0054059A"/>
    <w:rsid w:val="00541A24"/>
    <w:rsid w:val="005462BC"/>
    <w:rsid w:val="00546561"/>
    <w:rsid w:val="00550670"/>
    <w:rsid w:val="00551887"/>
    <w:rsid w:val="00555BC0"/>
    <w:rsid w:val="00557842"/>
    <w:rsid w:val="005605D9"/>
    <w:rsid w:val="00564945"/>
    <w:rsid w:val="00570D64"/>
    <w:rsid w:val="005759A9"/>
    <w:rsid w:val="00590A6E"/>
    <w:rsid w:val="00593769"/>
    <w:rsid w:val="0059562E"/>
    <w:rsid w:val="005958DC"/>
    <w:rsid w:val="00596458"/>
    <w:rsid w:val="005A3658"/>
    <w:rsid w:val="005A459E"/>
    <w:rsid w:val="005B220F"/>
    <w:rsid w:val="005B5DF9"/>
    <w:rsid w:val="005C5DD9"/>
    <w:rsid w:val="005C77D7"/>
    <w:rsid w:val="005D517D"/>
    <w:rsid w:val="005D7816"/>
    <w:rsid w:val="005E1B1F"/>
    <w:rsid w:val="005E2B5F"/>
    <w:rsid w:val="005F3C66"/>
    <w:rsid w:val="005F6FA4"/>
    <w:rsid w:val="006061C2"/>
    <w:rsid w:val="00606E07"/>
    <w:rsid w:val="00611263"/>
    <w:rsid w:val="006130FB"/>
    <w:rsid w:val="00613BA6"/>
    <w:rsid w:val="006148AC"/>
    <w:rsid w:val="0061508D"/>
    <w:rsid w:val="00617EAE"/>
    <w:rsid w:val="006202B4"/>
    <w:rsid w:val="006303F6"/>
    <w:rsid w:val="00634028"/>
    <w:rsid w:val="0064061B"/>
    <w:rsid w:val="00643778"/>
    <w:rsid w:val="0064399F"/>
    <w:rsid w:val="00647BA5"/>
    <w:rsid w:val="006606CF"/>
    <w:rsid w:val="006639FE"/>
    <w:rsid w:val="006675A9"/>
    <w:rsid w:val="006721D2"/>
    <w:rsid w:val="006842E4"/>
    <w:rsid w:val="00687126"/>
    <w:rsid w:val="00687740"/>
    <w:rsid w:val="006878A0"/>
    <w:rsid w:val="006A1A32"/>
    <w:rsid w:val="006A5B8D"/>
    <w:rsid w:val="006B060D"/>
    <w:rsid w:val="006B2A5F"/>
    <w:rsid w:val="006B2FD3"/>
    <w:rsid w:val="006C0E3E"/>
    <w:rsid w:val="006C3A9A"/>
    <w:rsid w:val="006C60D7"/>
    <w:rsid w:val="006C625C"/>
    <w:rsid w:val="006D1B1D"/>
    <w:rsid w:val="006D2435"/>
    <w:rsid w:val="006D366F"/>
    <w:rsid w:val="006D5292"/>
    <w:rsid w:val="006D7122"/>
    <w:rsid w:val="006D7184"/>
    <w:rsid w:val="006E2D3A"/>
    <w:rsid w:val="006E7044"/>
    <w:rsid w:val="006E70D1"/>
    <w:rsid w:val="006F0653"/>
    <w:rsid w:val="006F1970"/>
    <w:rsid w:val="006F4D98"/>
    <w:rsid w:val="006F50B1"/>
    <w:rsid w:val="00700C92"/>
    <w:rsid w:val="00702063"/>
    <w:rsid w:val="007039F7"/>
    <w:rsid w:val="00704373"/>
    <w:rsid w:val="00707A01"/>
    <w:rsid w:val="00711487"/>
    <w:rsid w:val="00714E89"/>
    <w:rsid w:val="00716B17"/>
    <w:rsid w:val="00723972"/>
    <w:rsid w:val="0072693D"/>
    <w:rsid w:val="00726F8D"/>
    <w:rsid w:val="00726FA2"/>
    <w:rsid w:val="00727778"/>
    <w:rsid w:val="00735615"/>
    <w:rsid w:val="00735F02"/>
    <w:rsid w:val="00737771"/>
    <w:rsid w:val="007405F0"/>
    <w:rsid w:val="007424D2"/>
    <w:rsid w:val="007449C3"/>
    <w:rsid w:val="00750810"/>
    <w:rsid w:val="00766928"/>
    <w:rsid w:val="007711B7"/>
    <w:rsid w:val="00773EEC"/>
    <w:rsid w:val="0077419E"/>
    <w:rsid w:val="00785BA0"/>
    <w:rsid w:val="00785F2E"/>
    <w:rsid w:val="00790946"/>
    <w:rsid w:val="007917C0"/>
    <w:rsid w:val="00792CC5"/>
    <w:rsid w:val="00797434"/>
    <w:rsid w:val="007A1033"/>
    <w:rsid w:val="007A13A7"/>
    <w:rsid w:val="007A1CDB"/>
    <w:rsid w:val="007A4D8C"/>
    <w:rsid w:val="007B5725"/>
    <w:rsid w:val="007B7116"/>
    <w:rsid w:val="007C0BD7"/>
    <w:rsid w:val="007C0CB7"/>
    <w:rsid w:val="007C2326"/>
    <w:rsid w:val="007D1B30"/>
    <w:rsid w:val="007D6869"/>
    <w:rsid w:val="007D6E23"/>
    <w:rsid w:val="007E1D8E"/>
    <w:rsid w:val="007E64B4"/>
    <w:rsid w:val="007F034A"/>
    <w:rsid w:val="007F065F"/>
    <w:rsid w:val="007F179A"/>
    <w:rsid w:val="007F21A0"/>
    <w:rsid w:val="007F6175"/>
    <w:rsid w:val="00831FAD"/>
    <w:rsid w:val="008416CD"/>
    <w:rsid w:val="00843242"/>
    <w:rsid w:val="00843F9C"/>
    <w:rsid w:val="00850DC4"/>
    <w:rsid w:val="00864827"/>
    <w:rsid w:val="0086632D"/>
    <w:rsid w:val="00867B1C"/>
    <w:rsid w:val="00871CEB"/>
    <w:rsid w:val="0087280D"/>
    <w:rsid w:val="00873954"/>
    <w:rsid w:val="00874356"/>
    <w:rsid w:val="00882F5A"/>
    <w:rsid w:val="0089082E"/>
    <w:rsid w:val="00891B92"/>
    <w:rsid w:val="008A5B5D"/>
    <w:rsid w:val="008B53BF"/>
    <w:rsid w:val="008B73C2"/>
    <w:rsid w:val="008C68E6"/>
    <w:rsid w:val="008C7D31"/>
    <w:rsid w:val="008D75A2"/>
    <w:rsid w:val="008E332E"/>
    <w:rsid w:val="008F2752"/>
    <w:rsid w:val="009002F7"/>
    <w:rsid w:val="00910395"/>
    <w:rsid w:val="00913FD2"/>
    <w:rsid w:val="009153E0"/>
    <w:rsid w:val="0091791F"/>
    <w:rsid w:val="00917B3D"/>
    <w:rsid w:val="009272ED"/>
    <w:rsid w:val="009314F9"/>
    <w:rsid w:val="009370F9"/>
    <w:rsid w:val="009439FB"/>
    <w:rsid w:val="009442B0"/>
    <w:rsid w:val="0094771D"/>
    <w:rsid w:val="00947CE4"/>
    <w:rsid w:val="009517AD"/>
    <w:rsid w:val="009521BD"/>
    <w:rsid w:val="00952B2D"/>
    <w:rsid w:val="00956830"/>
    <w:rsid w:val="009623D0"/>
    <w:rsid w:val="0096627E"/>
    <w:rsid w:val="00971256"/>
    <w:rsid w:val="009854C9"/>
    <w:rsid w:val="00987526"/>
    <w:rsid w:val="009910BC"/>
    <w:rsid w:val="00991699"/>
    <w:rsid w:val="0099380A"/>
    <w:rsid w:val="00993BE0"/>
    <w:rsid w:val="00995D52"/>
    <w:rsid w:val="0099739B"/>
    <w:rsid w:val="009A177E"/>
    <w:rsid w:val="009A1C91"/>
    <w:rsid w:val="009A56FB"/>
    <w:rsid w:val="009A72C0"/>
    <w:rsid w:val="009B0706"/>
    <w:rsid w:val="009B2A84"/>
    <w:rsid w:val="009B4A2A"/>
    <w:rsid w:val="009B7CC9"/>
    <w:rsid w:val="009C2C01"/>
    <w:rsid w:val="009D5A0B"/>
    <w:rsid w:val="009E2603"/>
    <w:rsid w:val="009E4C87"/>
    <w:rsid w:val="009F36B3"/>
    <w:rsid w:val="009F3A88"/>
    <w:rsid w:val="009F64D2"/>
    <w:rsid w:val="00A07F75"/>
    <w:rsid w:val="00A21D09"/>
    <w:rsid w:val="00A367AF"/>
    <w:rsid w:val="00A43E01"/>
    <w:rsid w:val="00A50EBB"/>
    <w:rsid w:val="00A54DA8"/>
    <w:rsid w:val="00A54F95"/>
    <w:rsid w:val="00A60D1D"/>
    <w:rsid w:val="00A646B4"/>
    <w:rsid w:val="00A669D9"/>
    <w:rsid w:val="00A77C40"/>
    <w:rsid w:val="00A803D5"/>
    <w:rsid w:val="00A82345"/>
    <w:rsid w:val="00A82F34"/>
    <w:rsid w:val="00A86C90"/>
    <w:rsid w:val="00A87276"/>
    <w:rsid w:val="00A9156A"/>
    <w:rsid w:val="00A93F20"/>
    <w:rsid w:val="00A979BF"/>
    <w:rsid w:val="00AA16E6"/>
    <w:rsid w:val="00AB465C"/>
    <w:rsid w:val="00AC5C3A"/>
    <w:rsid w:val="00AD1B60"/>
    <w:rsid w:val="00AD54D8"/>
    <w:rsid w:val="00AD58A4"/>
    <w:rsid w:val="00AE6101"/>
    <w:rsid w:val="00AF28B2"/>
    <w:rsid w:val="00AF299C"/>
    <w:rsid w:val="00AF2EA6"/>
    <w:rsid w:val="00AF3BA2"/>
    <w:rsid w:val="00AF44A7"/>
    <w:rsid w:val="00AF73D7"/>
    <w:rsid w:val="00B047F2"/>
    <w:rsid w:val="00B10503"/>
    <w:rsid w:val="00B1061D"/>
    <w:rsid w:val="00B12CA7"/>
    <w:rsid w:val="00B162D8"/>
    <w:rsid w:val="00B214EB"/>
    <w:rsid w:val="00B52217"/>
    <w:rsid w:val="00B52272"/>
    <w:rsid w:val="00B55F64"/>
    <w:rsid w:val="00B56CC6"/>
    <w:rsid w:val="00B5736A"/>
    <w:rsid w:val="00B619A5"/>
    <w:rsid w:val="00B655FA"/>
    <w:rsid w:val="00B72255"/>
    <w:rsid w:val="00B734BE"/>
    <w:rsid w:val="00B77ED6"/>
    <w:rsid w:val="00B819F6"/>
    <w:rsid w:val="00B837E4"/>
    <w:rsid w:val="00BA2704"/>
    <w:rsid w:val="00BA4CAE"/>
    <w:rsid w:val="00BA6916"/>
    <w:rsid w:val="00BB46AE"/>
    <w:rsid w:val="00BB74A7"/>
    <w:rsid w:val="00BB76B9"/>
    <w:rsid w:val="00BD18CF"/>
    <w:rsid w:val="00BD2093"/>
    <w:rsid w:val="00BD3A3F"/>
    <w:rsid w:val="00BD4DAB"/>
    <w:rsid w:val="00BD50A3"/>
    <w:rsid w:val="00BE0D64"/>
    <w:rsid w:val="00BE7A9F"/>
    <w:rsid w:val="00BF2C9C"/>
    <w:rsid w:val="00BF3C5D"/>
    <w:rsid w:val="00BF6486"/>
    <w:rsid w:val="00C06711"/>
    <w:rsid w:val="00C07F16"/>
    <w:rsid w:val="00C12624"/>
    <w:rsid w:val="00C14BB8"/>
    <w:rsid w:val="00C206ED"/>
    <w:rsid w:val="00C27C7D"/>
    <w:rsid w:val="00C3085F"/>
    <w:rsid w:val="00C30F44"/>
    <w:rsid w:val="00C3295D"/>
    <w:rsid w:val="00C7442B"/>
    <w:rsid w:val="00C816E0"/>
    <w:rsid w:val="00C863C9"/>
    <w:rsid w:val="00CA7248"/>
    <w:rsid w:val="00CA73A0"/>
    <w:rsid w:val="00CC6939"/>
    <w:rsid w:val="00CC6A11"/>
    <w:rsid w:val="00CD1040"/>
    <w:rsid w:val="00CD225E"/>
    <w:rsid w:val="00CD5B62"/>
    <w:rsid w:val="00CD7EB6"/>
    <w:rsid w:val="00CE319B"/>
    <w:rsid w:val="00CE652D"/>
    <w:rsid w:val="00CF08F2"/>
    <w:rsid w:val="00CF4413"/>
    <w:rsid w:val="00CF45FA"/>
    <w:rsid w:val="00CF4D6D"/>
    <w:rsid w:val="00D00F6A"/>
    <w:rsid w:val="00D01EA7"/>
    <w:rsid w:val="00D1687A"/>
    <w:rsid w:val="00D2084E"/>
    <w:rsid w:val="00D23625"/>
    <w:rsid w:val="00D32856"/>
    <w:rsid w:val="00D426C5"/>
    <w:rsid w:val="00D46E97"/>
    <w:rsid w:val="00D612D6"/>
    <w:rsid w:val="00D72420"/>
    <w:rsid w:val="00D733D7"/>
    <w:rsid w:val="00D73BEE"/>
    <w:rsid w:val="00D819C6"/>
    <w:rsid w:val="00D81C13"/>
    <w:rsid w:val="00D85EA7"/>
    <w:rsid w:val="00D86A0F"/>
    <w:rsid w:val="00D87529"/>
    <w:rsid w:val="00D91D0B"/>
    <w:rsid w:val="00D95070"/>
    <w:rsid w:val="00D97F2F"/>
    <w:rsid w:val="00DA0076"/>
    <w:rsid w:val="00DA6F1D"/>
    <w:rsid w:val="00DB2C85"/>
    <w:rsid w:val="00DC0695"/>
    <w:rsid w:val="00DC1184"/>
    <w:rsid w:val="00DC406A"/>
    <w:rsid w:val="00DC4AF2"/>
    <w:rsid w:val="00DC5056"/>
    <w:rsid w:val="00DD6552"/>
    <w:rsid w:val="00DE1072"/>
    <w:rsid w:val="00E2355B"/>
    <w:rsid w:val="00E24942"/>
    <w:rsid w:val="00E25F66"/>
    <w:rsid w:val="00E41BEE"/>
    <w:rsid w:val="00E5216C"/>
    <w:rsid w:val="00E5493D"/>
    <w:rsid w:val="00E56780"/>
    <w:rsid w:val="00E57861"/>
    <w:rsid w:val="00E643FD"/>
    <w:rsid w:val="00E713EC"/>
    <w:rsid w:val="00E74189"/>
    <w:rsid w:val="00E7544C"/>
    <w:rsid w:val="00E770DB"/>
    <w:rsid w:val="00E82E66"/>
    <w:rsid w:val="00E84235"/>
    <w:rsid w:val="00E85802"/>
    <w:rsid w:val="00E97173"/>
    <w:rsid w:val="00E976F6"/>
    <w:rsid w:val="00EA52A1"/>
    <w:rsid w:val="00EA7CFE"/>
    <w:rsid w:val="00EB0E5E"/>
    <w:rsid w:val="00EB4BD9"/>
    <w:rsid w:val="00EC244F"/>
    <w:rsid w:val="00ED10B8"/>
    <w:rsid w:val="00ED28D2"/>
    <w:rsid w:val="00ED3C93"/>
    <w:rsid w:val="00ED5A4C"/>
    <w:rsid w:val="00EE2BAB"/>
    <w:rsid w:val="00EE2E11"/>
    <w:rsid w:val="00EE3F08"/>
    <w:rsid w:val="00EE4AE4"/>
    <w:rsid w:val="00EE4BA4"/>
    <w:rsid w:val="00EF3C28"/>
    <w:rsid w:val="00F02EF9"/>
    <w:rsid w:val="00F1042D"/>
    <w:rsid w:val="00F13F9A"/>
    <w:rsid w:val="00F21D3A"/>
    <w:rsid w:val="00F224CF"/>
    <w:rsid w:val="00F235BA"/>
    <w:rsid w:val="00F40A6A"/>
    <w:rsid w:val="00F465CF"/>
    <w:rsid w:val="00F51A98"/>
    <w:rsid w:val="00F54AA3"/>
    <w:rsid w:val="00F56399"/>
    <w:rsid w:val="00F656DC"/>
    <w:rsid w:val="00F705FE"/>
    <w:rsid w:val="00F7095F"/>
    <w:rsid w:val="00F710B9"/>
    <w:rsid w:val="00F71ABB"/>
    <w:rsid w:val="00F838D8"/>
    <w:rsid w:val="00F85D2A"/>
    <w:rsid w:val="00F94BA5"/>
    <w:rsid w:val="00F94BC9"/>
    <w:rsid w:val="00FA2624"/>
    <w:rsid w:val="00FA3439"/>
    <w:rsid w:val="00FA4F30"/>
    <w:rsid w:val="00FB6D59"/>
    <w:rsid w:val="00FC0E23"/>
    <w:rsid w:val="00FC6ADC"/>
    <w:rsid w:val="00FD0158"/>
    <w:rsid w:val="00FD0918"/>
    <w:rsid w:val="00FD7D2C"/>
    <w:rsid w:val="00FE342E"/>
    <w:rsid w:val="00FF4897"/>
    <w:rsid w:val="012D1EC0"/>
    <w:rsid w:val="01501D76"/>
    <w:rsid w:val="01AF0A97"/>
    <w:rsid w:val="01C223F2"/>
    <w:rsid w:val="01D20806"/>
    <w:rsid w:val="02AA3018"/>
    <w:rsid w:val="02D74B05"/>
    <w:rsid w:val="03345A9A"/>
    <w:rsid w:val="03406500"/>
    <w:rsid w:val="03587D36"/>
    <w:rsid w:val="036719B2"/>
    <w:rsid w:val="03B13985"/>
    <w:rsid w:val="03B2479A"/>
    <w:rsid w:val="03E62F94"/>
    <w:rsid w:val="04430D42"/>
    <w:rsid w:val="04927028"/>
    <w:rsid w:val="04DC01EC"/>
    <w:rsid w:val="0561330F"/>
    <w:rsid w:val="05955A20"/>
    <w:rsid w:val="05DE3AA7"/>
    <w:rsid w:val="064C13A1"/>
    <w:rsid w:val="0670210F"/>
    <w:rsid w:val="06992426"/>
    <w:rsid w:val="073E23D5"/>
    <w:rsid w:val="07A13C1E"/>
    <w:rsid w:val="084A1DD2"/>
    <w:rsid w:val="086504F8"/>
    <w:rsid w:val="087F5744"/>
    <w:rsid w:val="08E27D6A"/>
    <w:rsid w:val="093023EA"/>
    <w:rsid w:val="095742E5"/>
    <w:rsid w:val="095E467B"/>
    <w:rsid w:val="09BB007A"/>
    <w:rsid w:val="0A321F79"/>
    <w:rsid w:val="0A452234"/>
    <w:rsid w:val="0A7B623C"/>
    <w:rsid w:val="0AB45767"/>
    <w:rsid w:val="0AB87005"/>
    <w:rsid w:val="0ABB6AF5"/>
    <w:rsid w:val="0B8003DA"/>
    <w:rsid w:val="0C4574AD"/>
    <w:rsid w:val="0CA866CE"/>
    <w:rsid w:val="0CB87F76"/>
    <w:rsid w:val="0CEF0CD8"/>
    <w:rsid w:val="0D337E1B"/>
    <w:rsid w:val="0D355606"/>
    <w:rsid w:val="0D896A37"/>
    <w:rsid w:val="0DAA67E0"/>
    <w:rsid w:val="0DDF48E9"/>
    <w:rsid w:val="0E266C93"/>
    <w:rsid w:val="0E301CF2"/>
    <w:rsid w:val="0E921349"/>
    <w:rsid w:val="0EB43ECA"/>
    <w:rsid w:val="0EEA79A9"/>
    <w:rsid w:val="0EFF57B8"/>
    <w:rsid w:val="0F0A1DF9"/>
    <w:rsid w:val="0F5C4A2D"/>
    <w:rsid w:val="0FA1169D"/>
    <w:rsid w:val="0FA57E31"/>
    <w:rsid w:val="103027C0"/>
    <w:rsid w:val="106C72A8"/>
    <w:rsid w:val="10F20D97"/>
    <w:rsid w:val="11622737"/>
    <w:rsid w:val="116A3832"/>
    <w:rsid w:val="11765F75"/>
    <w:rsid w:val="11ED1864"/>
    <w:rsid w:val="121F7294"/>
    <w:rsid w:val="12FD414F"/>
    <w:rsid w:val="138D4F38"/>
    <w:rsid w:val="141A7089"/>
    <w:rsid w:val="144D0D6A"/>
    <w:rsid w:val="144F0B18"/>
    <w:rsid w:val="14CC0DE0"/>
    <w:rsid w:val="15390ADE"/>
    <w:rsid w:val="154934C9"/>
    <w:rsid w:val="156061B7"/>
    <w:rsid w:val="156E27C7"/>
    <w:rsid w:val="15FC29A5"/>
    <w:rsid w:val="1623023D"/>
    <w:rsid w:val="1633757E"/>
    <w:rsid w:val="163D0008"/>
    <w:rsid w:val="1739327C"/>
    <w:rsid w:val="1760421B"/>
    <w:rsid w:val="176D2DE2"/>
    <w:rsid w:val="17C3657D"/>
    <w:rsid w:val="17DD67C8"/>
    <w:rsid w:val="185B6189"/>
    <w:rsid w:val="187D188E"/>
    <w:rsid w:val="18F3326C"/>
    <w:rsid w:val="193442BB"/>
    <w:rsid w:val="195E780D"/>
    <w:rsid w:val="198307A0"/>
    <w:rsid w:val="19CE2CA5"/>
    <w:rsid w:val="19FD7F67"/>
    <w:rsid w:val="1B157B5C"/>
    <w:rsid w:val="1B244243"/>
    <w:rsid w:val="1B937410"/>
    <w:rsid w:val="1BB235FD"/>
    <w:rsid w:val="1BBE55B6"/>
    <w:rsid w:val="1BCD1B0E"/>
    <w:rsid w:val="1C1F6FB6"/>
    <w:rsid w:val="1C316C17"/>
    <w:rsid w:val="1C8521BB"/>
    <w:rsid w:val="1CAC0007"/>
    <w:rsid w:val="1CB02E44"/>
    <w:rsid w:val="1CC239AC"/>
    <w:rsid w:val="1CC41839"/>
    <w:rsid w:val="1CDA583C"/>
    <w:rsid w:val="1D012A8E"/>
    <w:rsid w:val="1D68452E"/>
    <w:rsid w:val="1D68655D"/>
    <w:rsid w:val="1D726CE7"/>
    <w:rsid w:val="1DCB6BF8"/>
    <w:rsid w:val="1DD8285D"/>
    <w:rsid w:val="1DDE529B"/>
    <w:rsid w:val="1E3D12AC"/>
    <w:rsid w:val="1E53396D"/>
    <w:rsid w:val="1EFA7CCA"/>
    <w:rsid w:val="1EFB2F43"/>
    <w:rsid w:val="1F355821"/>
    <w:rsid w:val="1F457294"/>
    <w:rsid w:val="1F741D25"/>
    <w:rsid w:val="1F78690B"/>
    <w:rsid w:val="1F8452B0"/>
    <w:rsid w:val="20196A29"/>
    <w:rsid w:val="202E240E"/>
    <w:rsid w:val="21033B60"/>
    <w:rsid w:val="21305109"/>
    <w:rsid w:val="215E4706"/>
    <w:rsid w:val="21FA5093"/>
    <w:rsid w:val="22966B03"/>
    <w:rsid w:val="22A74638"/>
    <w:rsid w:val="22C97BAA"/>
    <w:rsid w:val="22E675B8"/>
    <w:rsid w:val="235D34F5"/>
    <w:rsid w:val="23A37E20"/>
    <w:rsid w:val="23BB4FBA"/>
    <w:rsid w:val="23ED0CA1"/>
    <w:rsid w:val="24965FC8"/>
    <w:rsid w:val="24CF0EED"/>
    <w:rsid w:val="24E41216"/>
    <w:rsid w:val="24FF38B5"/>
    <w:rsid w:val="250E2C93"/>
    <w:rsid w:val="256D5F98"/>
    <w:rsid w:val="25787665"/>
    <w:rsid w:val="259A7CC0"/>
    <w:rsid w:val="25A93F75"/>
    <w:rsid w:val="260D25BB"/>
    <w:rsid w:val="26253AEA"/>
    <w:rsid w:val="263D665E"/>
    <w:rsid w:val="26AB5818"/>
    <w:rsid w:val="26CD4921"/>
    <w:rsid w:val="272C5632"/>
    <w:rsid w:val="2736163B"/>
    <w:rsid w:val="277731D1"/>
    <w:rsid w:val="278358C9"/>
    <w:rsid w:val="27C546B8"/>
    <w:rsid w:val="286306AA"/>
    <w:rsid w:val="28853D58"/>
    <w:rsid w:val="28DB0637"/>
    <w:rsid w:val="290C194A"/>
    <w:rsid w:val="292F07E9"/>
    <w:rsid w:val="29553581"/>
    <w:rsid w:val="295A7B59"/>
    <w:rsid w:val="29E00042"/>
    <w:rsid w:val="2A061B5F"/>
    <w:rsid w:val="2A2327D2"/>
    <w:rsid w:val="2AFD73C3"/>
    <w:rsid w:val="2C896F9D"/>
    <w:rsid w:val="2D0F6111"/>
    <w:rsid w:val="2D2862DC"/>
    <w:rsid w:val="2E011649"/>
    <w:rsid w:val="2EA65243"/>
    <w:rsid w:val="2EB610E9"/>
    <w:rsid w:val="2F866E22"/>
    <w:rsid w:val="303E16CD"/>
    <w:rsid w:val="304A5464"/>
    <w:rsid w:val="30655EA0"/>
    <w:rsid w:val="30656A38"/>
    <w:rsid w:val="308A3A5B"/>
    <w:rsid w:val="315849CF"/>
    <w:rsid w:val="315F16D9"/>
    <w:rsid w:val="31A03219"/>
    <w:rsid w:val="31FA1343"/>
    <w:rsid w:val="320504D2"/>
    <w:rsid w:val="32A3062C"/>
    <w:rsid w:val="32A50445"/>
    <w:rsid w:val="32AD1AD9"/>
    <w:rsid w:val="32BB5549"/>
    <w:rsid w:val="332F677D"/>
    <w:rsid w:val="333F7A14"/>
    <w:rsid w:val="346239BA"/>
    <w:rsid w:val="34880F4C"/>
    <w:rsid w:val="34A404A1"/>
    <w:rsid w:val="34F74A62"/>
    <w:rsid w:val="355C6F55"/>
    <w:rsid w:val="359C6562"/>
    <w:rsid w:val="36396C17"/>
    <w:rsid w:val="366342BF"/>
    <w:rsid w:val="366E08AA"/>
    <w:rsid w:val="36F6315A"/>
    <w:rsid w:val="37284AA6"/>
    <w:rsid w:val="374401C4"/>
    <w:rsid w:val="37A95B14"/>
    <w:rsid w:val="387B47CC"/>
    <w:rsid w:val="38886DCA"/>
    <w:rsid w:val="38FA5A72"/>
    <w:rsid w:val="39205BF2"/>
    <w:rsid w:val="39237287"/>
    <w:rsid w:val="39491067"/>
    <w:rsid w:val="39AC528E"/>
    <w:rsid w:val="39E02696"/>
    <w:rsid w:val="3A15504C"/>
    <w:rsid w:val="3A5B5DDD"/>
    <w:rsid w:val="3AB605BC"/>
    <w:rsid w:val="3ABF3EEF"/>
    <w:rsid w:val="3B0009D7"/>
    <w:rsid w:val="3B201ED9"/>
    <w:rsid w:val="3B6A5527"/>
    <w:rsid w:val="3BA725FA"/>
    <w:rsid w:val="3BCD1363"/>
    <w:rsid w:val="3C5022B9"/>
    <w:rsid w:val="3C681D8A"/>
    <w:rsid w:val="3C9012E0"/>
    <w:rsid w:val="3CB3272C"/>
    <w:rsid w:val="3CF768D1"/>
    <w:rsid w:val="3CFC7B86"/>
    <w:rsid w:val="3D103806"/>
    <w:rsid w:val="3D3925B7"/>
    <w:rsid w:val="3D3A54C8"/>
    <w:rsid w:val="3D3A70F6"/>
    <w:rsid w:val="3DF17B5D"/>
    <w:rsid w:val="3E206C64"/>
    <w:rsid w:val="3E3B66E2"/>
    <w:rsid w:val="3EAE6B1F"/>
    <w:rsid w:val="3F9968A0"/>
    <w:rsid w:val="3FC45529"/>
    <w:rsid w:val="40B35F7F"/>
    <w:rsid w:val="40B76E3C"/>
    <w:rsid w:val="40CE4185"/>
    <w:rsid w:val="40D60A8C"/>
    <w:rsid w:val="40F12D92"/>
    <w:rsid w:val="41024195"/>
    <w:rsid w:val="419D3557"/>
    <w:rsid w:val="423D591B"/>
    <w:rsid w:val="42402890"/>
    <w:rsid w:val="425A0538"/>
    <w:rsid w:val="43286ED3"/>
    <w:rsid w:val="43570169"/>
    <w:rsid w:val="437C436D"/>
    <w:rsid w:val="43D83A6A"/>
    <w:rsid w:val="443D58AA"/>
    <w:rsid w:val="44480B57"/>
    <w:rsid w:val="449A31EC"/>
    <w:rsid w:val="44E223AB"/>
    <w:rsid w:val="44EE2B8D"/>
    <w:rsid w:val="450A3A5E"/>
    <w:rsid w:val="4517434D"/>
    <w:rsid w:val="45ED6B6F"/>
    <w:rsid w:val="45F13B3D"/>
    <w:rsid w:val="460005BB"/>
    <w:rsid w:val="462D7D47"/>
    <w:rsid w:val="46EE732F"/>
    <w:rsid w:val="470152B5"/>
    <w:rsid w:val="47217935"/>
    <w:rsid w:val="47413589"/>
    <w:rsid w:val="478F1F05"/>
    <w:rsid w:val="478F71B4"/>
    <w:rsid w:val="488829C2"/>
    <w:rsid w:val="48AE6D5E"/>
    <w:rsid w:val="48D845AE"/>
    <w:rsid w:val="49C67347"/>
    <w:rsid w:val="4A2B750B"/>
    <w:rsid w:val="4A5D532D"/>
    <w:rsid w:val="4AB06A05"/>
    <w:rsid w:val="4B1B2007"/>
    <w:rsid w:val="4B397D97"/>
    <w:rsid w:val="4B412124"/>
    <w:rsid w:val="4B4900DE"/>
    <w:rsid w:val="4B5C1EE4"/>
    <w:rsid w:val="4B5F3B35"/>
    <w:rsid w:val="4B922FB7"/>
    <w:rsid w:val="4BC01147"/>
    <w:rsid w:val="4BCC5890"/>
    <w:rsid w:val="4BF93AFD"/>
    <w:rsid w:val="4C4E6541"/>
    <w:rsid w:val="4CD12EF9"/>
    <w:rsid w:val="4CFD27CB"/>
    <w:rsid w:val="4D2A2134"/>
    <w:rsid w:val="4D3D1623"/>
    <w:rsid w:val="4E5B60F8"/>
    <w:rsid w:val="4E651D1A"/>
    <w:rsid w:val="4E775013"/>
    <w:rsid w:val="4EF30134"/>
    <w:rsid w:val="4EFE34D9"/>
    <w:rsid w:val="4F3F1C24"/>
    <w:rsid w:val="4F8F4C9C"/>
    <w:rsid w:val="4F96663D"/>
    <w:rsid w:val="508278E3"/>
    <w:rsid w:val="509A2660"/>
    <w:rsid w:val="51A7792B"/>
    <w:rsid w:val="51D11D27"/>
    <w:rsid w:val="520364C3"/>
    <w:rsid w:val="524E4C07"/>
    <w:rsid w:val="525C180F"/>
    <w:rsid w:val="529E4A1C"/>
    <w:rsid w:val="52DB12D4"/>
    <w:rsid w:val="53351B4F"/>
    <w:rsid w:val="534F382F"/>
    <w:rsid w:val="53752C68"/>
    <w:rsid w:val="53BF493D"/>
    <w:rsid w:val="53EE6BC1"/>
    <w:rsid w:val="54273E81"/>
    <w:rsid w:val="54A45BCE"/>
    <w:rsid w:val="54D933CD"/>
    <w:rsid w:val="551B1C37"/>
    <w:rsid w:val="55A1633A"/>
    <w:rsid w:val="55C114F6"/>
    <w:rsid w:val="55CD32F9"/>
    <w:rsid w:val="57165F52"/>
    <w:rsid w:val="573338E1"/>
    <w:rsid w:val="57345B4E"/>
    <w:rsid w:val="57775422"/>
    <w:rsid w:val="57E5413A"/>
    <w:rsid w:val="57ED06A8"/>
    <w:rsid w:val="583F3E8F"/>
    <w:rsid w:val="59205840"/>
    <w:rsid w:val="597E592B"/>
    <w:rsid w:val="59AA48BD"/>
    <w:rsid w:val="5A5566F4"/>
    <w:rsid w:val="5A6C153F"/>
    <w:rsid w:val="5A6E25B7"/>
    <w:rsid w:val="5ADD6D30"/>
    <w:rsid w:val="5B195F14"/>
    <w:rsid w:val="5B372BFB"/>
    <w:rsid w:val="5B4B369F"/>
    <w:rsid w:val="5B8D2B67"/>
    <w:rsid w:val="5BE06819"/>
    <w:rsid w:val="5D670002"/>
    <w:rsid w:val="5D700646"/>
    <w:rsid w:val="5D846725"/>
    <w:rsid w:val="5DC05EB0"/>
    <w:rsid w:val="5E351DB9"/>
    <w:rsid w:val="5E5B4028"/>
    <w:rsid w:val="5E797281"/>
    <w:rsid w:val="5E9B7945"/>
    <w:rsid w:val="5EA622B6"/>
    <w:rsid w:val="5F0A45B6"/>
    <w:rsid w:val="5F9D56AB"/>
    <w:rsid w:val="60277897"/>
    <w:rsid w:val="60922F33"/>
    <w:rsid w:val="60C94BDB"/>
    <w:rsid w:val="61104DB0"/>
    <w:rsid w:val="612A5313"/>
    <w:rsid w:val="616001B6"/>
    <w:rsid w:val="61971200"/>
    <w:rsid w:val="627920B2"/>
    <w:rsid w:val="63596062"/>
    <w:rsid w:val="635A1B7D"/>
    <w:rsid w:val="63D6320E"/>
    <w:rsid w:val="65085608"/>
    <w:rsid w:val="650E0D55"/>
    <w:rsid w:val="65125B3C"/>
    <w:rsid w:val="65163E96"/>
    <w:rsid w:val="65392644"/>
    <w:rsid w:val="66021D35"/>
    <w:rsid w:val="66076E62"/>
    <w:rsid w:val="661673E0"/>
    <w:rsid w:val="662D3489"/>
    <w:rsid w:val="66B40F69"/>
    <w:rsid w:val="66CF42EB"/>
    <w:rsid w:val="67220C03"/>
    <w:rsid w:val="67535261"/>
    <w:rsid w:val="677E611A"/>
    <w:rsid w:val="67A14EF0"/>
    <w:rsid w:val="681C2A29"/>
    <w:rsid w:val="68770EAC"/>
    <w:rsid w:val="68A31AA4"/>
    <w:rsid w:val="69343784"/>
    <w:rsid w:val="694110E9"/>
    <w:rsid w:val="699157C4"/>
    <w:rsid w:val="69FF522C"/>
    <w:rsid w:val="6A873CD8"/>
    <w:rsid w:val="6AA25D69"/>
    <w:rsid w:val="6AA3205B"/>
    <w:rsid w:val="6AAD6A36"/>
    <w:rsid w:val="6B362ECF"/>
    <w:rsid w:val="6B3A6269"/>
    <w:rsid w:val="6BCC59CF"/>
    <w:rsid w:val="6C9003BD"/>
    <w:rsid w:val="6CAB51F7"/>
    <w:rsid w:val="6CCB3AEB"/>
    <w:rsid w:val="6CDF0597"/>
    <w:rsid w:val="6D637130"/>
    <w:rsid w:val="6D675D52"/>
    <w:rsid w:val="6DD16EDF"/>
    <w:rsid w:val="6DDB5B5C"/>
    <w:rsid w:val="6E054DDB"/>
    <w:rsid w:val="6E623FDB"/>
    <w:rsid w:val="6EFC1D3A"/>
    <w:rsid w:val="6F5A4CB2"/>
    <w:rsid w:val="6F6159E8"/>
    <w:rsid w:val="6FC5715B"/>
    <w:rsid w:val="6FEC3CAF"/>
    <w:rsid w:val="702E0DD9"/>
    <w:rsid w:val="70500FE2"/>
    <w:rsid w:val="708C2B79"/>
    <w:rsid w:val="71257C6E"/>
    <w:rsid w:val="71646722"/>
    <w:rsid w:val="71682DF0"/>
    <w:rsid w:val="729057D5"/>
    <w:rsid w:val="73E129E9"/>
    <w:rsid w:val="743E2DF5"/>
    <w:rsid w:val="74DE07D3"/>
    <w:rsid w:val="74E474F8"/>
    <w:rsid w:val="75563DE9"/>
    <w:rsid w:val="7598064C"/>
    <w:rsid w:val="75A465B5"/>
    <w:rsid w:val="76037E52"/>
    <w:rsid w:val="76040FB5"/>
    <w:rsid w:val="762615C7"/>
    <w:rsid w:val="764A42E8"/>
    <w:rsid w:val="76572DFC"/>
    <w:rsid w:val="768C6099"/>
    <w:rsid w:val="76C164E2"/>
    <w:rsid w:val="77361C9C"/>
    <w:rsid w:val="77443FA1"/>
    <w:rsid w:val="778925D9"/>
    <w:rsid w:val="77DD1D3F"/>
    <w:rsid w:val="7869124F"/>
    <w:rsid w:val="79576530"/>
    <w:rsid w:val="7A347448"/>
    <w:rsid w:val="7A4A42A1"/>
    <w:rsid w:val="7B4768CA"/>
    <w:rsid w:val="7BA63112"/>
    <w:rsid w:val="7C0E12FE"/>
    <w:rsid w:val="7C364530"/>
    <w:rsid w:val="7CBA19BF"/>
    <w:rsid w:val="7CF15B8F"/>
    <w:rsid w:val="7D09767A"/>
    <w:rsid w:val="7D5B67C5"/>
    <w:rsid w:val="7DB55B75"/>
    <w:rsid w:val="7E347068"/>
    <w:rsid w:val="7E47451F"/>
    <w:rsid w:val="7EA85A3A"/>
    <w:rsid w:val="7EDB44D5"/>
    <w:rsid w:val="7EE2713E"/>
    <w:rsid w:val="7F245991"/>
    <w:rsid w:val="7F25708B"/>
    <w:rsid w:val="7F3E32D6"/>
    <w:rsid w:val="7F596D35"/>
    <w:rsid w:val="7F930498"/>
    <w:rsid w:val="7FF645C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qFormat="1" w:uiPriority="0" w:name="HTML Acronym"/>
    <w:lsdException w:uiPriority="0" w:name="HTML Address"/>
    <w:lsdException w:qFormat="1" w:uiPriority="0" w:name="HTML Cite"/>
    <w:lsdException w:qFormat="1" w:uiPriority="0" w:name="HTML Code"/>
    <w:lsdException w:qFormat="1" w:uiPriority="0" w:name="HTML Definition"/>
    <w:lsdException w:qFormat="1" w:uiPriority="0" w:name="HTML Keyboard"/>
    <w:lsdException w:uiPriority="0" w:name="HTML Preformatted"/>
    <w:lsdException w:qFormat="1" w:uiPriority="0" w:name="HTML Sample"/>
    <w:lsdException w:qFormat="1" w:uiPriority="0" w:name="HTML Typewriter"/>
    <w:lsdException w:qFormat="1"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10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link w:val="104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105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link w:val="114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6">
    <w:name w:val="heading 5"/>
    <w:basedOn w:val="1"/>
    <w:next w:val="1"/>
    <w:link w:val="93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7">
    <w:name w:val="heading 6"/>
    <w:basedOn w:val="6"/>
    <w:next w:val="1"/>
    <w:link w:val="95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8">
    <w:name w:val="heading 7"/>
    <w:basedOn w:val="7"/>
    <w:next w:val="1"/>
    <w:link w:val="97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9">
    <w:name w:val="heading 8"/>
    <w:basedOn w:val="8"/>
    <w:next w:val="1"/>
    <w:link w:val="98"/>
    <w:qFormat/>
    <w:uiPriority w:val="0"/>
    <w:pPr>
      <w:outlineLvl w:val="7"/>
    </w:pPr>
  </w:style>
  <w:style w:type="paragraph" w:styleId="10">
    <w:name w:val="heading 9"/>
    <w:basedOn w:val="9"/>
    <w:next w:val="1"/>
    <w:link w:val="100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2">
    <w:name w:val="Default Paragraph Font"/>
    <w:semiHidden/>
    <w:unhideWhenUsed/>
    <w:qFormat/>
    <w:uiPriority w:val="1"/>
  </w:style>
  <w:style w:type="table" w:default="1" w:styleId="4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2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3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4">
    <w:name w:val="Document Map"/>
    <w:basedOn w:val="1"/>
    <w:link w:val="116"/>
    <w:qFormat/>
    <w:uiPriority w:val="0"/>
    <w:rPr>
      <w:rFonts w:ascii="宋体"/>
      <w:sz w:val="18"/>
      <w:szCs w:val="18"/>
    </w:rPr>
  </w:style>
  <w:style w:type="paragraph" w:styleId="15">
    <w:name w:val="annotation text"/>
    <w:basedOn w:val="1"/>
    <w:link w:val="108"/>
    <w:qFormat/>
    <w:uiPriority w:val="0"/>
  </w:style>
  <w:style w:type="paragraph" w:styleId="16">
    <w:name w:val="Body Text 3"/>
    <w:basedOn w:val="1"/>
    <w:link w:val="118"/>
    <w:qFormat/>
    <w:uiPriority w:val="0"/>
    <w:pPr>
      <w:spacing w:after="120"/>
    </w:pPr>
    <w:rPr>
      <w:sz w:val="16"/>
      <w:szCs w:val="16"/>
    </w:rPr>
  </w:style>
  <w:style w:type="paragraph" w:styleId="17">
    <w:name w:val="Body Text"/>
    <w:basedOn w:val="1"/>
    <w:link w:val="112"/>
    <w:qFormat/>
    <w:uiPriority w:val="0"/>
    <w:pPr>
      <w:spacing w:after="120"/>
    </w:pPr>
  </w:style>
  <w:style w:type="paragraph" w:styleId="18">
    <w:name w:val="Body Text Indent"/>
    <w:basedOn w:val="1"/>
    <w:link w:val="102"/>
    <w:qFormat/>
    <w:uiPriority w:val="0"/>
    <w:pPr>
      <w:spacing w:after="120"/>
      <w:ind w:left="420" w:leftChars="200"/>
    </w:pPr>
  </w:style>
  <w:style w:type="paragraph" w:styleId="19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1">
    <w:name w:val="Plain Text"/>
    <w:basedOn w:val="1"/>
    <w:link w:val="103"/>
    <w:qFormat/>
    <w:uiPriority w:val="0"/>
    <w:rPr>
      <w:rFonts w:ascii="宋体" w:hAnsi="Courier New"/>
    </w:rPr>
  </w:style>
  <w:style w:type="paragraph" w:styleId="22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3">
    <w:name w:val="Date"/>
    <w:basedOn w:val="1"/>
    <w:next w:val="1"/>
    <w:link w:val="121"/>
    <w:qFormat/>
    <w:uiPriority w:val="0"/>
    <w:pPr>
      <w:ind w:left="100" w:leftChars="2500"/>
    </w:pPr>
  </w:style>
  <w:style w:type="paragraph" w:styleId="24">
    <w:name w:val="Body Text Indent 2"/>
    <w:basedOn w:val="1"/>
    <w:link w:val="99"/>
    <w:qFormat/>
    <w:uiPriority w:val="0"/>
    <w:pPr>
      <w:spacing w:after="120" w:line="480" w:lineRule="auto"/>
      <w:ind w:left="420" w:leftChars="200"/>
    </w:pPr>
  </w:style>
  <w:style w:type="paragraph" w:styleId="25">
    <w:name w:val="Balloon Text"/>
    <w:basedOn w:val="1"/>
    <w:link w:val="107"/>
    <w:qFormat/>
    <w:uiPriority w:val="0"/>
    <w:rPr>
      <w:sz w:val="18"/>
      <w:szCs w:val="18"/>
    </w:rPr>
  </w:style>
  <w:style w:type="paragraph" w:styleId="26">
    <w:name w:val="footer"/>
    <w:basedOn w:val="1"/>
    <w:link w:val="106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7">
    <w:name w:val="header"/>
    <w:basedOn w:val="1"/>
    <w:link w:val="94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29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0">
    <w:name w:val="index heading"/>
    <w:basedOn w:val="1"/>
    <w:next w:val="31"/>
    <w:qFormat/>
    <w:uiPriority w:val="0"/>
    <w:pPr>
      <w:spacing w:line="300" w:lineRule="auto"/>
    </w:pPr>
    <w:rPr>
      <w:rFonts w:eastAsia="楷体_GB2312"/>
      <w:sz w:val="24"/>
    </w:rPr>
  </w:style>
  <w:style w:type="paragraph" w:styleId="31">
    <w:name w:val="index 1"/>
    <w:basedOn w:val="1"/>
    <w:next w:val="1"/>
    <w:qFormat/>
    <w:uiPriority w:val="0"/>
  </w:style>
  <w:style w:type="paragraph" w:styleId="32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3">
    <w:name w:val="Body Text Indent 3"/>
    <w:basedOn w:val="1"/>
    <w:link w:val="115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4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5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6">
    <w:name w:val="Body Text 2"/>
    <w:basedOn w:val="1"/>
    <w:link w:val="119"/>
    <w:qFormat/>
    <w:uiPriority w:val="0"/>
    <w:pPr>
      <w:spacing w:after="120" w:line="480" w:lineRule="auto"/>
    </w:pPr>
  </w:style>
  <w:style w:type="paragraph" w:styleId="37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8">
    <w:name w:val="Title"/>
    <w:basedOn w:val="1"/>
    <w:link w:val="96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39">
    <w:name w:val="annotation subject"/>
    <w:basedOn w:val="15"/>
    <w:next w:val="15"/>
    <w:link w:val="137"/>
    <w:semiHidden/>
    <w:unhideWhenUsed/>
    <w:qFormat/>
    <w:uiPriority w:val="0"/>
    <w:rPr>
      <w:b/>
      <w:bCs/>
    </w:rPr>
  </w:style>
  <w:style w:type="paragraph" w:styleId="40">
    <w:name w:val="Body Text First Indent"/>
    <w:basedOn w:val="17"/>
    <w:link w:val="111"/>
    <w:qFormat/>
    <w:uiPriority w:val="0"/>
    <w:pPr>
      <w:ind w:firstLine="100" w:firstLineChars="100"/>
    </w:pPr>
  </w:style>
  <w:style w:type="character" w:styleId="43">
    <w:name w:val="Strong"/>
    <w:qFormat/>
    <w:uiPriority w:val="0"/>
    <w:rPr>
      <w:b/>
      <w:bCs/>
    </w:rPr>
  </w:style>
  <w:style w:type="character" w:styleId="44">
    <w:name w:val="page number"/>
    <w:basedOn w:val="42"/>
    <w:qFormat/>
    <w:uiPriority w:val="0"/>
  </w:style>
  <w:style w:type="character" w:styleId="45">
    <w:name w:val="FollowedHyperlink"/>
    <w:qFormat/>
    <w:uiPriority w:val="0"/>
    <w:rPr>
      <w:color w:val="800080"/>
      <w:u w:val="none"/>
    </w:rPr>
  </w:style>
  <w:style w:type="character" w:styleId="46">
    <w:name w:val="HTML Definition"/>
    <w:basedOn w:val="42"/>
    <w:semiHidden/>
    <w:unhideWhenUsed/>
    <w:qFormat/>
    <w:uiPriority w:val="0"/>
  </w:style>
  <w:style w:type="character" w:styleId="47">
    <w:name w:val="HTML Typewriter"/>
    <w:semiHidden/>
    <w:unhideWhenUsed/>
    <w:qFormat/>
    <w:uiPriority w:val="0"/>
    <w:rPr>
      <w:rFonts w:hint="default" w:ascii="monospace" w:hAnsi="monospace" w:eastAsia="monospace" w:cs="monospace"/>
      <w:sz w:val="20"/>
    </w:rPr>
  </w:style>
  <w:style w:type="character" w:styleId="48">
    <w:name w:val="HTML Acronym"/>
    <w:basedOn w:val="42"/>
    <w:semiHidden/>
    <w:unhideWhenUsed/>
    <w:qFormat/>
    <w:uiPriority w:val="0"/>
  </w:style>
  <w:style w:type="character" w:styleId="49">
    <w:name w:val="HTML Variable"/>
    <w:basedOn w:val="42"/>
    <w:semiHidden/>
    <w:unhideWhenUsed/>
    <w:qFormat/>
    <w:uiPriority w:val="0"/>
  </w:style>
  <w:style w:type="character" w:styleId="50">
    <w:name w:val="Hyperlink"/>
    <w:basedOn w:val="42"/>
    <w:qFormat/>
    <w:uiPriority w:val="99"/>
    <w:rPr>
      <w:color w:val="0000FF"/>
      <w:u w:val="none"/>
    </w:rPr>
  </w:style>
  <w:style w:type="character" w:styleId="51">
    <w:name w:val="HTML Code"/>
    <w:semiHidden/>
    <w:unhideWhenUsed/>
    <w:qFormat/>
    <w:uiPriority w:val="0"/>
    <w:rPr>
      <w:rFonts w:hint="default" w:ascii="monospace" w:hAnsi="monospace" w:eastAsia="monospace" w:cs="monospace"/>
      <w:sz w:val="20"/>
    </w:rPr>
  </w:style>
  <w:style w:type="character" w:styleId="52">
    <w:name w:val="annotation reference"/>
    <w:qFormat/>
    <w:uiPriority w:val="0"/>
    <w:rPr>
      <w:sz w:val="21"/>
      <w:szCs w:val="21"/>
    </w:rPr>
  </w:style>
  <w:style w:type="character" w:styleId="53">
    <w:name w:val="HTML Cite"/>
    <w:basedOn w:val="42"/>
    <w:semiHidden/>
    <w:unhideWhenUsed/>
    <w:qFormat/>
    <w:uiPriority w:val="0"/>
  </w:style>
  <w:style w:type="character" w:styleId="54">
    <w:name w:val="HTML Keyboard"/>
    <w:semiHidden/>
    <w:unhideWhenUsed/>
    <w:qFormat/>
    <w:uiPriority w:val="0"/>
    <w:rPr>
      <w:rFonts w:hint="default" w:ascii="monospace" w:hAnsi="monospace" w:eastAsia="monospace" w:cs="monospace"/>
      <w:sz w:val="20"/>
    </w:rPr>
  </w:style>
  <w:style w:type="character" w:styleId="55">
    <w:name w:val="HTML Sample"/>
    <w:semiHidden/>
    <w:unhideWhenUsed/>
    <w:qFormat/>
    <w:uiPriority w:val="0"/>
    <w:rPr>
      <w:rFonts w:ascii="monospace" w:hAnsi="monospace" w:eastAsia="monospace" w:cs="monospace"/>
    </w:rPr>
  </w:style>
  <w:style w:type="paragraph" w:customStyle="1" w:styleId="56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7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8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9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60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61">
    <w:name w:val="TOC 标题1"/>
    <w:basedOn w:val="2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62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63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64">
    <w:name w:val="Char Char Char Char"/>
    <w:basedOn w:val="14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65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6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7">
    <w:name w:val="样式1"/>
    <w:basedOn w:val="1"/>
    <w:link w:val="138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8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9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70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71">
    <w:name w:val="列出段落1"/>
    <w:basedOn w:val="1"/>
    <w:qFormat/>
    <w:uiPriority w:val="34"/>
  </w:style>
  <w:style w:type="paragraph" w:customStyle="1" w:styleId="72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73">
    <w:name w:val="FA正文"/>
    <w:basedOn w:val="1"/>
    <w:link w:val="117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74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75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6">
    <w:name w:val="样式2"/>
    <w:basedOn w:val="1"/>
    <w:link w:val="123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7">
    <w:name w:val="样式3"/>
    <w:basedOn w:val="27"/>
    <w:link w:val="124"/>
    <w:qFormat/>
    <w:uiPriority w:val="0"/>
    <w:pPr>
      <w:ind w:firstLine="360"/>
    </w:pPr>
  </w:style>
  <w:style w:type="paragraph" w:customStyle="1" w:styleId="78">
    <w:name w:val="样式4"/>
    <w:basedOn w:val="77"/>
    <w:link w:val="125"/>
    <w:qFormat/>
    <w:uiPriority w:val="0"/>
  </w:style>
  <w:style w:type="paragraph" w:customStyle="1" w:styleId="79">
    <w:name w:val="样式5"/>
    <w:basedOn w:val="27"/>
    <w:link w:val="126"/>
    <w:qFormat/>
    <w:uiPriority w:val="0"/>
    <w:pPr>
      <w:ind w:firstLine="360"/>
    </w:pPr>
  </w:style>
  <w:style w:type="paragraph" w:customStyle="1" w:styleId="80">
    <w:name w:val="样式6"/>
    <w:basedOn w:val="27"/>
    <w:link w:val="127"/>
    <w:qFormat/>
    <w:uiPriority w:val="0"/>
    <w:pPr>
      <w:ind w:firstLine="360"/>
    </w:pPr>
  </w:style>
  <w:style w:type="paragraph" w:customStyle="1" w:styleId="81">
    <w:name w:val="样式7"/>
    <w:basedOn w:val="4"/>
    <w:link w:val="128"/>
    <w:qFormat/>
    <w:uiPriority w:val="0"/>
  </w:style>
  <w:style w:type="paragraph" w:customStyle="1" w:styleId="82">
    <w:name w:val="样式8"/>
    <w:basedOn w:val="26"/>
    <w:link w:val="129"/>
    <w:qFormat/>
    <w:uiPriority w:val="0"/>
    <w:pPr>
      <w:ind w:firstLine="0" w:firstLineChars="0"/>
      <w:jc w:val="left"/>
    </w:pPr>
  </w:style>
  <w:style w:type="paragraph" w:customStyle="1" w:styleId="83">
    <w:name w:val="样式9"/>
    <w:basedOn w:val="82"/>
    <w:link w:val="130"/>
    <w:qFormat/>
    <w:uiPriority w:val="0"/>
    <w:pPr>
      <w:jc w:val="center"/>
    </w:pPr>
  </w:style>
  <w:style w:type="paragraph" w:customStyle="1" w:styleId="84">
    <w:name w:val="样式10"/>
    <w:basedOn w:val="83"/>
    <w:link w:val="131"/>
    <w:qFormat/>
    <w:uiPriority w:val="0"/>
    <w:pPr>
      <w:pBdr>
        <w:top w:val="single" w:color="76923C" w:sz="24" w:space="1"/>
      </w:pBdr>
    </w:pPr>
  </w:style>
  <w:style w:type="paragraph" w:customStyle="1" w:styleId="85">
    <w:name w:val="样式11"/>
    <w:basedOn w:val="84"/>
    <w:link w:val="132"/>
    <w:qFormat/>
    <w:uiPriority w:val="0"/>
    <w:pPr>
      <w:pBdr>
        <w:top w:val="none" w:color="auto" w:sz="0" w:space="0"/>
      </w:pBdr>
    </w:pPr>
  </w:style>
  <w:style w:type="paragraph" w:customStyle="1" w:styleId="86">
    <w:name w:val="样式12"/>
    <w:basedOn w:val="85"/>
    <w:link w:val="133"/>
    <w:qFormat/>
    <w:uiPriority w:val="0"/>
  </w:style>
  <w:style w:type="paragraph" w:customStyle="1" w:styleId="87">
    <w:name w:val="样式13"/>
    <w:basedOn w:val="81"/>
    <w:link w:val="134"/>
    <w:qFormat/>
    <w:uiPriority w:val="0"/>
  </w:style>
  <w:style w:type="paragraph" w:customStyle="1" w:styleId="88">
    <w:name w:val="2"/>
    <w:basedOn w:val="1"/>
    <w:link w:val="135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9">
    <w:name w:val="1"/>
    <w:basedOn w:val="1"/>
    <w:link w:val="136"/>
    <w:qFormat/>
    <w:uiPriority w:val="0"/>
    <w:pPr>
      <w:ind w:firstLine="0" w:firstLineChars="0"/>
    </w:pPr>
  </w:style>
  <w:style w:type="paragraph" w:customStyle="1" w:styleId="90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91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92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93">
    <w:name w:val="标题 5 Char"/>
    <w:link w:val="6"/>
    <w:qFormat/>
    <w:uiPriority w:val="0"/>
    <w:rPr>
      <w:b/>
      <w:bCs/>
      <w:kern w:val="2"/>
      <w:sz w:val="28"/>
      <w:szCs w:val="28"/>
    </w:rPr>
  </w:style>
  <w:style w:type="character" w:customStyle="1" w:styleId="94">
    <w:name w:val="页眉 Char"/>
    <w:link w:val="27"/>
    <w:qFormat/>
    <w:uiPriority w:val="99"/>
    <w:rPr>
      <w:kern w:val="2"/>
      <w:sz w:val="18"/>
      <w:szCs w:val="18"/>
    </w:rPr>
  </w:style>
  <w:style w:type="character" w:customStyle="1" w:styleId="95">
    <w:name w:val="标题 6 Char"/>
    <w:link w:val="7"/>
    <w:qFormat/>
    <w:uiPriority w:val="0"/>
    <w:rPr>
      <w:b/>
      <w:bCs/>
      <w:kern w:val="2"/>
      <w:sz w:val="30"/>
      <w:szCs w:val="18"/>
    </w:rPr>
  </w:style>
  <w:style w:type="character" w:customStyle="1" w:styleId="96">
    <w:name w:val="标题 Char"/>
    <w:link w:val="38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7">
    <w:name w:val="标题 7 Char"/>
    <w:link w:val="8"/>
    <w:qFormat/>
    <w:uiPriority w:val="0"/>
    <w:rPr>
      <w:b/>
      <w:bCs/>
      <w:kern w:val="2"/>
      <w:sz w:val="30"/>
      <w:szCs w:val="18"/>
    </w:rPr>
  </w:style>
  <w:style w:type="character" w:customStyle="1" w:styleId="98">
    <w:name w:val="标题 8 Char"/>
    <w:link w:val="9"/>
    <w:qFormat/>
    <w:uiPriority w:val="0"/>
    <w:rPr>
      <w:b/>
      <w:bCs/>
      <w:kern w:val="2"/>
      <w:sz w:val="30"/>
      <w:szCs w:val="18"/>
    </w:rPr>
  </w:style>
  <w:style w:type="character" w:customStyle="1" w:styleId="99">
    <w:name w:val="正文文本缩进 2 Char"/>
    <w:link w:val="24"/>
    <w:qFormat/>
    <w:uiPriority w:val="0"/>
    <w:rPr>
      <w:kern w:val="2"/>
      <w:sz w:val="21"/>
      <w:szCs w:val="24"/>
    </w:rPr>
  </w:style>
  <w:style w:type="character" w:customStyle="1" w:styleId="100">
    <w:name w:val="标题 9 Char"/>
    <w:link w:val="10"/>
    <w:qFormat/>
    <w:uiPriority w:val="0"/>
    <w:rPr>
      <w:b/>
      <w:bCs/>
      <w:kern w:val="2"/>
      <w:sz w:val="30"/>
      <w:szCs w:val="18"/>
    </w:rPr>
  </w:style>
  <w:style w:type="character" w:customStyle="1" w:styleId="101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102">
    <w:name w:val="正文文本缩进 Char"/>
    <w:link w:val="18"/>
    <w:qFormat/>
    <w:uiPriority w:val="0"/>
    <w:rPr>
      <w:kern w:val="2"/>
      <w:sz w:val="21"/>
      <w:szCs w:val="24"/>
    </w:rPr>
  </w:style>
  <w:style w:type="character" w:customStyle="1" w:styleId="103">
    <w:name w:val="纯文本 Char"/>
    <w:link w:val="21"/>
    <w:qFormat/>
    <w:uiPriority w:val="0"/>
    <w:rPr>
      <w:rFonts w:ascii="宋体" w:hAnsi="Courier New"/>
      <w:kern w:val="2"/>
      <w:sz w:val="21"/>
    </w:rPr>
  </w:style>
  <w:style w:type="character" w:customStyle="1" w:styleId="104">
    <w:name w:val="标题 2 Char"/>
    <w:link w:val="3"/>
    <w:qFormat/>
    <w:uiPriority w:val="0"/>
    <w:rPr>
      <w:b/>
      <w:bCs/>
      <w:kern w:val="2"/>
      <w:sz w:val="30"/>
      <w:szCs w:val="32"/>
    </w:rPr>
  </w:style>
  <w:style w:type="character" w:customStyle="1" w:styleId="105">
    <w:name w:val="标题 3 Char"/>
    <w:link w:val="4"/>
    <w:qFormat/>
    <w:uiPriority w:val="0"/>
    <w:rPr>
      <w:b/>
      <w:bCs/>
      <w:kern w:val="2"/>
      <w:sz w:val="28"/>
      <w:szCs w:val="18"/>
    </w:rPr>
  </w:style>
  <w:style w:type="character" w:customStyle="1" w:styleId="106">
    <w:name w:val="页脚 Char"/>
    <w:link w:val="26"/>
    <w:qFormat/>
    <w:uiPriority w:val="99"/>
    <w:rPr>
      <w:kern w:val="2"/>
      <w:sz w:val="18"/>
      <w:szCs w:val="18"/>
    </w:rPr>
  </w:style>
  <w:style w:type="character" w:customStyle="1" w:styleId="107">
    <w:name w:val="批注框文本 Char"/>
    <w:link w:val="25"/>
    <w:qFormat/>
    <w:uiPriority w:val="0"/>
    <w:rPr>
      <w:kern w:val="2"/>
      <w:sz w:val="18"/>
      <w:szCs w:val="18"/>
    </w:rPr>
  </w:style>
  <w:style w:type="character" w:customStyle="1" w:styleId="108">
    <w:name w:val="批注文字 Char"/>
    <w:link w:val="15"/>
    <w:qFormat/>
    <w:uiPriority w:val="0"/>
    <w:rPr>
      <w:kern w:val="2"/>
      <w:sz w:val="21"/>
      <w:szCs w:val="24"/>
    </w:rPr>
  </w:style>
  <w:style w:type="character" w:customStyle="1" w:styleId="109">
    <w:name w:val="14_black1"/>
    <w:qFormat/>
    <w:uiPriority w:val="0"/>
    <w:rPr>
      <w:color w:val="000000"/>
      <w:sz w:val="23"/>
      <w:szCs w:val="23"/>
    </w:rPr>
  </w:style>
  <w:style w:type="character" w:customStyle="1" w:styleId="110">
    <w:name w:val="标题 1 Char"/>
    <w:link w:val="2"/>
    <w:qFormat/>
    <w:uiPriority w:val="0"/>
    <w:rPr>
      <w:b/>
      <w:bCs/>
      <w:kern w:val="44"/>
      <w:sz w:val="32"/>
      <w:szCs w:val="28"/>
    </w:rPr>
  </w:style>
  <w:style w:type="character" w:customStyle="1" w:styleId="111">
    <w:name w:val="正文首行缩进 Char"/>
    <w:link w:val="40"/>
    <w:qFormat/>
    <w:uiPriority w:val="0"/>
    <w:rPr>
      <w:kern w:val="2"/>
      <w:sz w:val="21"/>
      <w:szCs w:val="24"/>
    </w:rPr>
  </w:style>
  <w:style w:type="character" w:customStyle="1" w:styleId="112">
    <w:name w:val="正文文本 Char"/>
    <w:link w:val="17"/>
    <w:qFormat/>
    <w:uiPriority w:val="0"/>
    <w:rPr>
      <w:kern w:val="2"/>
      <w:sz w:val="21"/>
      <w:szCs w:val="24"/>
    </w:rPr>
  </w:style>
  <w:style w:type="character" w:customStyle="1" w:styleId="113">
    <w:name w:val="f141"/>
    <w:qFormat/>
    <w:uiPriority w:val="0"/>
    <w:rPr>
      <w:sz w:val="21"/>
      <w:szCs w:val="21"/>
    </w:rPr>
  </w:style>
  <w:style w:type="character" w:customStyle="1" w:styleId="114">
    <w:name w:val="标题 4 Char"/>
    <w:link w:val="5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15">
    <w:name w:val="正文文本缩进 3 Char"/>
    <w:link w:val="33"/>
    <w:qFormat/>
    <w:uiPriority w:val="0"/>
    <w:rPr>
      <w:kern w:val="2"/>
      <w:sz w:val="16"/>
      <w:szCs w:val="16"/>
    </w:rPr>
  </w:style>
  <w:style w:type="character" w:customStyle="1" w:styleId="116">
    <w:name w:val="文档结构图 Char"/>
    <w:link w:val="14"/>
    <w:qFormat/>
    <w:uiPriority w:val="0"/>
    <w:rPr>
      <w:rFonts w:ascii="宋体"/>
      <w:kern w:val="2"/>
      <w:sz w:val="18"/>
      <w:szCs w:val="18"/>
    </w:rPr>
  </w:style>
  <w:style w:type="character" w:customStyle="1" w:styleId="117">
    <w:name w:val="FA正文 Char"/>
    <w:link w:val="73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8">
    <w:name w:val="正文文本 3 Char"/>
    <w:link w:val="16"/>
    <w:qFormat/>
    <w:uiPriority w:val="0"/>
    <w:rPr>
      <w:kern w:val="2"/>
      <w:sz w:val="16"/>
      <w:szCs w:val="16"/>
    </w:rPr>
  </w:style>
  <w:style w:type="character" w:customStyle="1" w:styleId="119">
    <w:name w:val="正文文本 2 Char"/>
    <w:link w:val="36"/>
    <w:qFormat/>
    <w:uiPriority w:val="0"/>
    <w:rPr>
      <w:kern w:val="2"/>
      <w:sz w:val="21"/>
      <w:szCs w:val="24"/>
    </w:rPr>
  </w:style>
  <w:style w:type="character" w:customStyle="1" w:styleId="120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21">
    <w:name w:val="日期 Char"/>
    <w:link w:val="23"/>
    <w:qFormat/>
    <w:uiPriority w:val="0"/>
    <w:rPr>
      <w:kern w:val="2"/>
      <w:sz w:val="21"/>
      <w:szCs w:val="24"/>
    </w:rPr>
  </w:style>
  <w:style w:type="character" w:customStyle="1" w:styleId="122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23">
    <w:name w:val="样式2 Char"/>
    <w:link w:val="76"/>
    <w:qFormat/>
    <w:uiPriority w:val="0"/>
    <w:rPr>
      <w:b/>
      <w:kern w:val="2"/>
      <w:sz w:val="30"/>
      <w:szCs w:val="24"/>
    </w:rPr>
  </w:style>
  <w:style w:type="character" w:customStyle="1" w:styleId="124">
    <w:name w:val="样式3 Char"/>
    <w:link w:val="77"/>
    <w:qFormat/>
    <w:uiPriority w:val="0"/>
    <w:rPr>
      <w:kern w:val="2"/>
      <w:sz w:val="18"/>
      <w:szCs w:val="18"/>
    </w:rPr>
  </w:style>
  <w:style w:type="character" w:customStyle="1" w:styleId="125">
    <w:name w:val="样式4 Char1"/>
    <w:link w:val="78"/>
    <w:qFormat/>
    <w:uiPriority w:val="0"/>
    <w:rPr>
      <w:kern w:val="2"/>
      <w:sz w:val="18"/>
      <w:szCs w:val="18"/>
    </w:rPr>
  </w:style>
  <w:style w:type="character" w:customStyle="1" w:styleId="126">
    <w:name w:val="样式5 Char"/>
    <w:link w:val="79"/>
    <w:qFormat/>
    <w:uiPriority w:val="0"/>
    <w:rPr>
      <w:kern w:val="2"/>
      <w:sz w:val="18"/>
      <w:szCs w:val="18"/>
    </w:rPr>
  </w:style>
  <w:style w:type="character" w:customStyle="1" w:styleId="127">
    <w:name w:val="样式6 Char"/>
    <w:link w:val="80"/>
    <w:qFormat/>
    <w:uiPriority w:val="0"/>
    <w:rPr>
      <w:kern w:val="2"/>
      <w:sz w:val="18"/>
      <w:szCs w:val="18"/>
    </w:rPr>
  </w:style>
  <w:style w:type="character" w:customStyle="1" w:styleId="128">
    <w:name w:val="样式7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9">
    <w:name w:val="样式8 Char"/>
    <w:link w:val="82"/>
    <w:qFormat/>
    <w:uiPriority w:val="0"/>
    <w:rPr>
      <w:kern w:val="2"/>
      <w:sz w:val="18"/>
      <w:szCs w:val="18"/>
    </w:rPr>
  </w:style>
  <w:style w:type="character" w:customStyle="1" w:styleId="130">
    <w:name w:val="样式9 Char"/>
    <w:link w:val="83"/>
    <w:qFormat/>
    <w:uiPriority w:val="0"/>
    <w:rPr>
      <w:kern w:val="2"/>
      <w:sz w:val="18"/>
      <w:szCs w:val="18"/>
    </w:rPr>
  </w:style>
  <w:style w:type="character" w:customStyle="1" w:styleId="131">
    <w:name w:val="样式10 Char"/>
    <w:link w:val="84"/>
    <w:qFormat/>
    <w:uiPriority w:val="0"/>
    <w:rPr>
      <w:kern w:val="2"/>
      <w:sz w:val="18"/>
      <w:szCs w:val="18"/>
    </w:rPr>
  </w:style>
  <w:style w:type="character" w:customStyle="1" w:styleId="132">
    <w:name w:val="样式11 Char"/>
    <w:link w:val="85"/>
    <w:qFormat/>
    <w:uiPriority w:val="0"/>
    <w:rPr>
      <w:kern w:val="2"/>
      <w:sz w:val="18"/>
      <w:szCs w:val="18"/>
    </w:rPr>
  </w:style>
  <w:style w:type="character" w:customStyle="1" w:styleId="133">
    <w:name w:val="样式12 Char"/>
    <w:link w:val="86"/>
    <w:qFormat/>
    <w:uiPriority w:val="0"/>
    <w:rPr>
      <w:kern w:val="2"/>
      <w:sz w:val="18"/>
      <w:szCs w:val="18"/>
    </w:rPr>
  </w:style>
  <w:style w:type="character" w:customStyle="1" w:styleId="134">
    <w:name w:val="样式13 Char"/>
    <w:link w:val="87"/>
    <w:qFormat/>
    <w:uiPriority w:val="0"/>
    <w:rPr>
      <w:b/>
      <w:bCs/>
      <w:kern w:val="2"/>
      <w:sz w:val="28"/>
      <w:szCs w:val="18"/>
    </w:rPr>
  </w:style>
  <w:style w:type="character" w:customStyle="1" w:styleId="135">
    <w:name w:val="2 Char"/>
    <w:link w:val="88"/>
    <w:qFormat/>
    <w:uiPriority w:val="0"/>
    <w:rPr>
      <w:spacing w:val="4"/>
      <w:kern w:val="2"/>
      <w:sz w:val="21"/>
      <w:szCs w:val="24"/>
    </w:rPr>
  </w:style>
  <w:style w:type="character" w:customStyle="1" w:styleId="136">
    <w:name w:val="1 Char"/>
    <w:link w:val="89"/>
    <w:qFormat/>
    <w:uiPriority w:val="0"/>
    <w:rPr>
      <w:kern w:val="2"/>
      <w:sz w:val="21"/>
      <w:szCs w:val="24"/>
    </w:rPr>
  </w:style>
  <w:style w:type="character" w:customStyle="1" w:styleId="137">
    <w:name w:val="批注主题 Char"/>
    <w:link w:val="39"/>
    <w:semiHidden/>
    <w:qFormat/>
    <w:uiPriority w:val="0"/>
    <w:rPr>
      <w:b/>
      <w:bCs/>
      <w:kern w:val="2"/>
      <w:sz w:val="21"/>
      <w:szCs w:val="24"/>
    </w:rPr>
  </w:style>
  <w:style w:type="character" w:customStyle="1" w:styleId="138">
    <w:name w:val="样式1 Char"/>
    <w:link w:val="67"/>
    <w:qFormat/>
    <w:uiPriority w:val="0"/>
    <w:rPr>
      <w:kern w:val="2"/>
      <w:sz w:val="24"/>
      <w:szCs w:val="24"/>
    </w:rPr>
  </w:style>
  <w:style w:type="paragraph" w:styleId="139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40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41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42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43">
    <w:name w:val="样式 首行缩进:  2 字符"/>
    <w:basedOn w:val="1"/>
    <w:qFormat/>
    <w:uiPriority w:val="0"/>
    <w:pPr>
      <w:ind w:firstLine="480"/>
    </w:pPr>
    <w:rPr>
      <w:rFonts w:ascii="Calibri" w:hAnsi="Calibri" w:eastAsia="思源宋体 CN ExtraLight" w:cs="宋体"/>
      <w:color w:val="00000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0" Type="http://schemas.openxmlformats.org/officeDocument/2006/relationships/fontTable" Target="fontTable.xml"/><Relationship Id="rId9" Type="http://schemas.openxmlformats.org/officeDocument/2006/relationships/footer" Target="footer2.xml"/><Relationship Id="rId89" Type="http://schemas.openxmlformats.org/officeDocument/2006/relationships/numbering" Target="numbering.xml"/><Relationship Id="rId88" Type="http://schemas.openxmlformats.org/officeDocument/2006/relationships/image" Target="media/image78.png"/><Relationship Id="rId87" Type="http://schemas.openxmlformats.org/officeDocument/2006/relationships/image" Target="media/image77.png"/><Relationship Id="rId86" Type="http://schemas.openxmlformats.org/officeDocument/2006/relationships/image" Target="media/image76.png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1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header" Target="header3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42</Pages>
  <Words>4085</Words>
  <Characters>4657</Characters>
  <Lines>108</Lines>
  <Paragraphs>30</Paragraphs>
  <TotalTime>342</TotalTime>
  <ScaleCrop>false</ScaleCrop>
  <LinksUpToDate>false</LinksUpToDate>
  <CharactersWithSpaces>4742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18295</cp:lastModifiedBy>
  <dcterms:modified xsi:type="dcterms:W3CDTF">2026-02-12T01:30:04Z</dcterms:modified>
  <dc:title>操作手册</dc:title>
  <cp:revision>752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47139C2B81D246649B5E61738F1779E8</vt:lpwstr>
  </property>
  <property fmtid="{D5CDD505-2E9C-101B-9397-08002B2CF9AE}" pid="4" name="KSOTemplateDocerSaveRecord">
    <vt:lpwstr>eyJoZGlkIjoiYjZiNTQ4Yjk4OGZmN2NmZjA3NDkzNjY4YWU4ODhiZTEiLCJ1c2VySWQiOiIyNTE1ODgxMjkifQ==</vt:lpwstr>
  </property>
</Properties>
</file>